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acomgrade"/>
        <w:tblW w:w="10915"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81"/>
        <w:gridCol w:w="1701"/>
        <w:gridCol w:w="421"/>
        <w:gridCol w:w="7512"/>
      </w:tblGrid>
      <w:tr w:rsidR="00D945CB" w:rsidRPr="002200C0" w14:paraId="03726461" w14:textId="77777777" w:rsidTr="00E60195">
        <w:trPr>
          <w:trHeight w:val="564"/>
        </w:trPr>
        <w:tc>
          <w:tcPr>
            <w:tcW w:w="10915" w:type="dxa"/>
            <w:gridSpan w:val="4"/>
            <w:vAlign w:val="center"/>
          </w:tcPr>
          <w:p w14:paraId="779753AF" w14:textId="2542E7DE" w:rsidR="00D945CB" w:rsidRPr="006825C0" w:rsidRDefault="00ED17EF" w:rsidP="000F309B">
            <w:pPr>
              <w:autoSpaceDE w:val="0"/>
              <w:autoSpaceDN w:val="0"/>
              <w:adjustRightInd w:val="0"/>
              <w:jc w:val="center"/>
              <w:rPr>
                <w:rFonts w:ascii="Times New Roman" w:hAnsi="Times New Roman" w:cs="Times New Roman"/>
                <w:b/>
                <w:bCs/>
                <w:color w:val="0070C0"/>
                <w:sz w:val="30"/>
                <w:szCs w:val="30"/>
                <w:lang w:val="en-US"/>
              </w:rPr>
            </w:pPr>
            <w:bookmarkStart w:id="0" w:name="_Hlk220766651"/>
            <w:bookmarkEnd w:id="0"/>
            <w:r w:rsidRPr="00ED17EF">
              <w:rPr>
                <w:rFonts w:ascii="Times New Roman" w:hAnsi="Times New Roman" w:cs="Times New Roman"/>
                <w:b/>
                <w:color w:val="1F4E79" w:themeColor="accent1" w:themeShade="80"/>
                <w:sz w:val="30"/>
                <w:szCs w:val="30"/>
                <w:lang w:val="en-US"/>
              </w:rPr>
              <w:t>VALORIZATION AND EVALUATION OF SAND TYPE ON FRESH AND HARDENED PROPERTIES OF SELF-COMPACTING REPAIR MORTAR USING LIMESTONE POWDER AS FILLER</w:t>
            </w:r>
          </w:p>
        </w:tc>
      </w:tr>
      <w:tr w:rsidR="00D945CB" w:rsidRPr="002200C0" w14:paraId="40C52EBE" w14:textId="77777777" w:rsidTr="004A49F6">
        <w:trPr>
          <w:trHeight w:val="446"/>
        </w:trPr>
        <w:tc>
          <w:tcPr>
            <w:tcW w:w="10915" w:type="dxa"/>
            <w:gridSpan w:val="4"/>
            <w:vAlign w:val="center"/>
          </w:tcPr>
          <w:p w14:paraId="56817DD5" w14:textId="12C5ECF1" w:rsidR="00D945CB" w:rsidRPr="00022627" w:rsidRDefault="00ED17EF" w:rsidP="000F309B">
            <w:pPr>
              <w:jc w:val="center"/>
              <w:rPr>
                <w:rFonts w:ascii="Times New Roman" w:eastAsia="Times New Roman" w:hAnsi="Times New Roman" w:cs="Times New Roman"/>
                <w:b/>
                <w:bCs/>
                <w:iCs/>
                <w:color w:val="212121"/>
                <w:sz w:val="24"/>
                <w:szCs w:val="24"/>
                <w:lang w:val="en-US" w:eastAsia="pt-BR"/>
              </w:rPr>
            </w:pPr>
            <w:r>
              <w:rPr>
                <w:rFonts w:ascii="Times New Roman" w:eastAsia="Times New Roman" w:hAnsi="Times New Roman" w:cs="Times New Roman"/>
                <w:b/>
                <w:bCs/>
                <w:iCs/>
                <w:color w:val="212121"/>
                <w:sz w:val="24"/>
                <w:szCs w:val="24"/>
                <w:lang w:val="en-US" w:eastAsia="pt-BR"/>
              </w:rPr>
              <w:t>Salhi Aimad</w:t>
            </w:r>
            <w:r w:rsidR="00D97F56">
              <w:rPr>
                <w:rFonts w:ascii="Times New Roman" w:eastAsia="Times New Roman" w:hAnsi="Times New Roman" w:cs="Times New Roman"/>
                <w:b/>
                <w:bCs/>
                <w:iCs/>
                <w:color w:val="212121"/>
                <w:sz w:val="24"/>
                <w:szCs w:val="24"/>
                <w:lang w:val="en-US" w:eastAsia="pt-BR"/>
              </w:rPr>
              <w:t>*</w:t>
            </w:r>
            <w:r w:rsidR="0034372C" w:rsidRPr="0034372C">
              <w:rPr>
                <w:rFonts w:ascii="Times New Roman" w:eastAsia="Times New Roman" w:hAnsi="Times New Roman" w:cs="Times New Roman"/>
                <w:b/>
                <w:bCs/>
                <w:iCs/>
                <w:color w:val="212121"/>
                <w:sz w:val="24"/>
                <w:szCs w:val="24"/>
                <w:vertAlign w:val="superscript"/>
                <w:lang w:val="en-US" w:eastAsia="pt-BR"/>
              </w:rPr>
              <w:t>1</w:t>
            </w:r>
            <w:r w:rsidR="0034372C" w:rsidRPr="0034372C">
              <w:rPr>
                <w:rFonts w:ascii="Times New Roman" w:eastAsia="Times New Roman" w:hAnsi="Times New Roman" w:cs="Times New Roman"/>
                <w:b/>
                <w:bCs/>
                <w:iCs/>
                <w:color w:val="212121"/>
                <w:sz w:val="24"/>
                <w:szCs w:val="24"/>
                <w:lang w:val="en-US" w:eastAsia="pt-BR"/>
              </w:rPr>
              <w:t xml:space="preserve">, </w:t>
            </w:r>
            <w:r>
              <w:rPr>
                <w:rFonts w:ascii="Times New Roman" w:eastAsia="Times New Roman" w:hAnsi="Times New Roman" w:cs="Times New Roman"/>
                <w:b/>
                <w:bCs/>
                <w:iCs/>
                <w:color w:val="212121"/>
                <w:sz w:val="24"/>
                <w:szCs w:val="24"/>
                <w:lang w:val="en-US" w:eastAsia="pt-BR"/>
              </w:rPr>
              <w:t>Kriker Abdelouahed</w:t>
            </w:r>
            <w:r w:rsidR="0034372C" w:rsidRPr="0034372C">
              <w:rPr>
                <w:rFonts w:ascii="Times New Roman" w:eastAsia="Times New Roman" w:hAnsi="Times New Roman" w:cs="Times New Roman"/>
                <w:b/>
                <w:bCs/>
                <w:iCs/>
                <w:color w:val="212121"/>
                <w:sz w:val="24"/>
                <w:szCs w:val="24"/>
                <w:vertAlign w:val="superscript"/>
                <w:lang w:val="en-US" w:eastAsia="pt-BR"/>
              </w:rPr>
              <w:t>2</w:t>
            </w:r>
            <w:r w:rsidR="00D61836">
              <w:rPr>
                <w:rFonts w:ascii="Times New Roman" w:eastAsia="Times New Roman" w:hAnsi="Times New Roman" w:cs="Times New Roman"/>
                <w:b/>
                <w:bCs/>
                <w:iCs/>
                <w:color w:val="212121"/>
                <w:sz w:val="24"/>
                <w:szCs w:val="24"/>
                <w:lang w:val="en-US" w:eastAsia="pt-BR"/>
              </w:rPr>
              <w:t xml:space="preserve">, </w:t>
            </w:r>
            <w:r>
              <w:rPr>
                <w:rFonts w:ascii="Times New Roman" w:eastAsia="Times New Roman" w:hAnsi="Times New Roman" w:cs="Times New Roman"/>
                <w:b/>
                <w:bCs/>
                <w:iCs/>
                <w:color w:val="212121"/>
                <w:sz w:val="24"/>
                <w:szCs w:val="24"/>
                <w:lang w:val="en-US" w:eastAsia="pt-BR"/>
              </w:rPr>
              <w:t>Tioua Tahar</w:t>
            </w:r>
            <w:r w:rsidR="00022627">
              <w:rPr>
                <w:rFonts w:ascii="Times New Roman" w:eastAsia="Times New Roman" w:hAnsi="Times New Roman" w:cs="Times New Roman"/>
                <w:b/>
                <w:bCs/>
                <w:iCs/>
                <w:color w:val="212121"/>
                <w:sz w:val="24"/>
                <w:szCs w:val="24"/>
                <w:vertAlign w:val="superscript"/>
                <w:lang w:val="en-US" w:eastAsia="pt-BR"/>
              </w:rPr>
              <w:t xml:space="preserve">3 </w:t>
            </w:r>
            <w:r w:rsidR="00D61836" w:rsidRPr="0034372C">
              <w:rPr>
                <w:rFonts w:ascii="Times New Roman" w:eastAsia="Times New Roman" w:hAnsi="Times New Roman" w:cs="Times New Roman"/>
                <w:b/>
                <w:bCs/>
                <w:iCs/>
                <w:color w:val="212121"/>
                <w:sz w:val="24"/>
                <w:szCs w:val="24"/>
                <w:lang w:val="en-US" w:eastAsia="pt-BR"/>
              </w:rPr>
              <w:t xml:space="preserve">and </w:t>
            </w:r>
            <w:r w:rsidR="00022627">
              <w:rPr>
                <w:rFonts w:ascii="Times New Roman" w:eastAsia="Times New Roman" w:hAnsi="Times New Roman" w:cs="Times New Roman"/>
                <w:b/>
                <w:bCs/>
                <w:iCs/>
                <w:color w:val="212121"/>
                <w:sz w:val="24"/>
                <w:szCs w:val="24"/>
                <w:lang w:val="en-US" w:eastAsia="pt-BR"/>
              </w:rPr>
              <w:t>Dehane Sara</w:t>
            </w:r>
            <w:r w:rsidR="00022627">
              <w:rPr>
                <w:rFonts w:ascii="Times New Roman" w:eastAsia="Times New Roman" w:hAnsi="Times New Roman" w:cs="Times New Roman"/>
                <w:b/>
                <w:bCs/>
                <w:iCs/>
                <w:color w:val="212121"/>
                <w:sz w:val="24"/>
                <w:szCs w:val="24"/>
                <w:vertAlign w:val="superscript"/>
                <w:lang w:val="en-US" w:eastAsia="pt-BR"/>
              </w:rPr>
              <w:t>4</w:t>
            </w:r>
          </w:p>
        </w:tc>
      </w:tr>
      <w:tr w:rsidR="00127CF9" w:rsidRPr="00223F91" w14:paraId="7561141C" w14:textId="77777777" w:rsidTr="000F309B">
        <w:trPr>
          <w:trHeight w:val="797"/>
        </w:trPr>
        <w:tc>
          <w:tcPr>
            <w:tcW w:w="10915" w:type="dxa"/>
            <w:gridSpan w:val="4"/>
            <w:vAlign w:val="center"/>
          </w:tcPr>
          <w:p w14:paraId="3EF29973" w14:textId="149CF9D0" w:rsidR="00793D85" w:rsidRDefault="001E7C13" w:rsidP="00D11780">
            <w:pPr>
              <w:jc w:val="center"/>
              <w:rPr>
                <w:rFonts w:ascii="Times New Roman" w:eastAsia="Times New Roman" w:hAnsi="Times New Roman" w:cs="Times New Roman"/>
                <w:color w:val="212121"/>
                <w:sz w:val="18"/>
                <w:szCs w:val="18"/>
              </w:rPr>
            </w:pPr>
            <w:r w:rsidRPr="001E7C13">
              <w:rPr>
                <w:rFonts w:ascii="Times New Roman" w:eastAsia="Times New Roman" w:hAnsi="Times New Roman" w:cs="Times New Roman"/>
                <w:color w:val="212121"/>
                <w:sz w:val="18"/>
                <w:szCs w:val="18"/>
                <w:vertAlign w:val="superscript"/>
              </w:rPr>
              <w:t>1</w:t>
            </w:r>
            <w:r w:rsidR="00D97F56">
              <w:rPr>
                <w:rFonts w:ascii="Times New Roman" w:eastAsia="Times New Roman" w:hAnsi="Times New Roman" w:cs="Times New Roman"/>
                <w:color w:val="212121"/>
                <w:sz w:val="18"/>
                <w:szCs w:val="18"/>
                <w:vertAlign w:val="superscript"/>
              </w:rPr>
              <w:t xml:space="preserve">, </w:t>
            </w:r>
            <w:r w:rsidR="00D61836">
              <w:rPr>
                <w:rFonts w:ascii="Times New Roman" w:eastAsia="Times New Roman" w:hAnsi="Times New Roman" w:cs="Times New Roman"/>
                <w:color w:val="212121"/>
                <w:sz w:val="18"/>
                <w:szCs w:val="18"/>
                <w:vertAlign w:val="superscript"/>
              </w:rPr>
              <w:t>4</w:t>
            </w:r>
            <w:r w:rsidR="00793D85">
              <w:rPr>
                <w:rFonts w:ascii="Times New Roman" w:eastAsia="Times New Roman" w:hAnsi="Times New Roman" w:cs="Times New Roman"/>
                <w:color w:val="212121"/>
                <w:sz w:val="18"/>
                <w:szCs w:val="18"/>
              </w:rPr>
              <w:t>Depart</w:t>
            </w:r>
            <w:r w:rsidR="00F847CC" w:rsidRPr="00F847CC">
              <w:rPr>
                <w:rFonts w:ascii="Times New Roman" w:eastAsia="Times New Roman" w:hAnsi="Times New Roman" w:cs="Times New Roman"/>
                <w:color w:val="212121"/>
                <w:sz w:val="18"/>
                <w:szCs w:val="18"/>
              </w:rPr>
              <w:t>ment of Hydraulic and Civil Engineering, Faculty of Technolog</w:t>
            </w:r>
            <w:r w:rsidR="000F309B">
              <w:rPr>
                <w:rFonts w:ascii="Times New Roman" w:eastAsia="Times New Roman" w:hAnsi="Times New Roman" w:cs="Times New Roman"/>
                <w:color w:val="212121"/>
                <w:sz w:val="18"/>
                <w:szCs w:val="18"/>
              </w:rPr>
              <w:t>y, University of Ghardaia</w:t>
            </w:r>
            <w:r w:rsidR="00F847CC" w:rsidRPr="00F847CC">
              <w:rPr>
                <w:rFonts w:ascii="Times New Roman" w:eastAsia="Times New Roman" w:hAnsi="Times New Roman" w:cs="Times New Roman"/>
                <w:color w:val="212121"/>
                <w:sz w:val="18"/>
                <w:szCs w:val="18"/>
              </w:rPr>
              <w:t>, Algeria</w:t>
            </w:r>
          </w:p>
          <w:p w14:paraId="5B7A1413" w14:textId="6509E9B0" w:rsidR="00D11780" w:rsidRPr="0042584E" w:rsidRDefault="00D61836" w:rsidP="000F309B">
            <w:pPr>
              <w:jc w:val="center"/>
              <w:rPr>
                <w:rFonts w:ascii="Times New Roman" w:eastAsia="Times New Roman" w:hAnsi="Times New Roman" w:cs="Times New Roman"/>
                <w:color w:val="212121"/>
                <w:sz w:val="18"/>
                <w:szCs w:val="18"/>
              </w:rPr>
            </w:pPr>
            <w:r>
              <w:rPr>
                <w:rFonts w:ascii="Times New Roman" w:eastAsia="Times New Roman" w:hAnsi="Times New Roman" w:cs="Times New Roman"/>
                <w:color w:val="212121"/>
                <w:sz w:val="18"/>
                <w:szCs w:val="18"/>
                <w:vertAlign w:val="superscript"/>
              </w:rPr>
              <w:t>1,</w:t>
            </w:r>
            <w:r w:rsidR="000F309B">
              <w:rPr>
                <w:rFonts w:ascii="Times New Roman" w:eastAsia="Times New Roman" w:hAnsi="Times New Roman" w:cs="Times New Roman"/>
                <w:color w:val="212121"/>
                <w:sz w:val="18"/>
                <w:szCs w:val="18"/>
                <w:vertAlign w:val="superscript"/>
              </w:rPr>
              <w:t xml:space="preserve"> </w:t>
            </w:r>
            <w:r w:rsidR="00793D85" w:rsidRPr="00793D85">
              <w:rPr>
                <w:rFonts w:ascii="Times New Roman" w:eastAsia="Times New Roman" w:hAnsi="Times New Roman" w:cs="Times New Roman"/>
                <w:color w:val="212121"/>
                <w:sz w:val="18"/>
                <w:szCs w:val="18"/>
                <w:vertAlign w:val="superscript"/>
              </w:rPr>
              <w:t>2</w:t>
            </w:r>
            <w:r>
              <w:rPr>
                <w:rFonts w:ascii="Times New Roman" w:eastAsia="Times New Roman" w:hAnsi="Times New Roman" w:cs="Times New Roman"/>
                <w:color w:val="212121"/>
                <w:sz w:val="18"/>
                <w:szCs w:val="18"/>
                <w:vertAlign w:val="superscript"/>
              </w:rPr>
              <w:t>,</w:t>
            </w:r>
            <w:r w:rsidR="000F309B">
              <w:rPr>
                <w:rFonts w:ascii="Times New Roman" w:eastAsia="Times New Roman" w:hAnsi="Times New Roman" w:cs="Times New Roman"/>
                <w:color w:val="212121"/>
                <w:sz w:val="18"/>
                <w:szCs w:val="18"/>
                <w:vertAlign w:val="superscript"/>
              </w:rPr>
              <w:t xml:space="preserve"> </w:t>
            </w:r>
            <w:r>
              <w:rPr>
                <w:rFonts w:ascii="Times New Roman" w:eastAsia="Times New Roman" w:hAnsi="Times New Roman" w:cs="Times New Roman"/>
                <w:color w:val="212121"/>
                <w:sz w:val="18"/>
                <w:szCs w:val="18"/>
                <w:vertAlign w:val="superscript"/>
              </w:rPr>
              <w:t>3,</w:t>
            </w:r>
            <w:r w:rsidR="000F309B">
              <w:rPr>
                <w:rFonts w:ascii="Times New Roman" w:eastAsia="Times New Roman" w:hAnsi="Times New Roman" w:cs="Times New Roman"/>
                <w:color w:val="212121"/>
                <w:sz w:val="18"/>
                <w:szCs w:val="18"/>
                <w:vertAlign w:val="superscript"/>
              </w:rPr>
              <w:t xml:space="preserve"> </w:t>
            </w:r>
            <w:r>
              <w:rPr>
                <w:rFonts w:ascii="Times New Roman" w:eastAsia="Times New Roman" w:hAnsi="Times New Roman" w:cs="Times New Roman"/>
                <w:color w:val="212121"/>
                <w:sz w:val="18"/>
                <w:szCs w:val="18"/>
                <w:vertAlign w:val="superscript"/>
              </w:rPr>
              <w:t>4</w:t>
            </w:r>
            <w:r w:rsidR="00793D85" w:rsidRPr="00793D85">
              <w:rPr>
                <w:rFonts w:ascii="Times New Roman" w:eastAsia="Times New Roman" w:hAnsi="Times New Roman" w:cs="Times New Roman"/>
                <w:color w:val="212121"/>
                <w:sz w:val="18"/>
                <w:szCs w:val="18"/>
              </w:rPr>
              <w:t xml:space="preserve">Laboratory of Exploitation and Valorisation of natural Ressources in Arid Arears (E.V.R.N.Z.A), University </w:t>
            </w:r>
            <w:r w:rsidR="000F309B">
              <w:rPr>
                <w:rFonts w:ascii="Times New Roman" w:eastAsia="Times New Roman" w:hAnsi="Times New Roman" w:cs="Times New Roman"/>
                <w:color w:val="212121"/>
                <w:sz w:val="18"/>
                <w:szCs w:val="18"/>
              </w:rPr>
              <w:t>of Kasdi Merbah, Ouargla</w:t>
            </w:r>
            <w:r w:rsidR="00793D85" w:rsidRPr="00793D85">
              <w:rPr>
                <w:rFonts w:ascii="Times New Roman" w:eastAsia="Times New Roman" w:hAnsi="Times New Roman" w:cs="Times New Roman"/>
                <w:color w:val="212121"/>
                <w:sz w:val="18"/>
                <w:szCs w:val="18"/>
              </w:rPr>
              <w:t>, Algeria</w:t>
            </w:r>
            <w:r w:rsidR="001E7C13" w:rsidRPr="001E7C13">
              <w:rPr>
                <w:rFonts w:ascii="Times New Roman" w:eastAsia="Times New Roman" w:hAnsi="Times New Roman" w:cs="Times New Roman"/>
                <w:color w:val="212121"/>
                <w:sz w:val="18"/>
                <w:szCs w:val="18"/>
              </w:rPr>
              <w:t>.</w:t>
            </w:r>
          </w:p>
        </w:tc>
      </w:tr>
      <w:tr w:rsidR="00307B23" w:rsidRPr="00223F91" w14:paraId="6399195A" w14:textId="77777777" w:rsidTr="004A49F6">
        <w:trPr>
          <w:trHeight w:val="546"/>
        </w:trPr>
        <w:tc>
          <w:tcPr>
            <w:tcW w:w="10915" w:type="dxa"/>
            <w:gridSpan w:val="4"/>
            <w:vAlign w:val="center"/>
          </w:tcPr>
          <w:p w14:paraId="5E6168BA" w14:textId="20562047" w:rsidR="00E22E24" w:rsidRDefault="000F309B" w:rsidP="00E22E24">
            <w:pPr>
              <w:jc w:val="center"/>
              <w:rPr>
                <w:rFonts w:ascii="Times New Roman" w:hAnsi="Times New Roman" w:cs="Times New Roman"/>
                <w:color w:val="2E74B5" w:themeColor="accent1" w:themeShade="BF"/>
                <w:sz w:val="18"/>
                <w:szCs w:val="18"/>
              </w:rPr>
            </w:pPr>
            <w:r w:rsidRPr="000F309B">
              <w:rPr>
                <w:rFonts w:ascii="Times New Roman" w:eastAsia="Times New Roman" w:hAnsi="Times New Roman" w:cs="Times New Roman"/>
                <w:sz w:val="18"/>
                <w:szCs w:val="18"/>
                <w:vertAlign w:val="superscript"/>
              </w:rPr>
              <w:t>1</w:t>
            </w:r>
            <w:r w:rsidR="0047621C" w:rsidRPr="0047621C">
              <w:rPr>
                <w:rFonts w:ascii="Times New Roman" w:eastAsia="Times New Roman" w:hAnsi="Times New Roman" w:cs="Times New Roman"/>
                <w:color w:val="2E74B5" w:themeColor="accent1" w:themeShade="BF"/>
                <w:sz w:val="18"/>
                <w:szCs w:val="18"/>
              </w:rPr>
              <w:t>http://orcid.org/</w:t>
            </w:r>
            <w:r w:rsidR="007948A4">
              <w:rPr>
                <w:rFonts w:ascii="Times New Roman" w:eastAsia="Times New Roman" w:hAnsi="Times New Roman" w:cs="Times New Roman"/>
                <w:color w:val="2E74B5" w:themeColor="accent1" w:themeShade="BF"/>
                <w:sz w:val="18"/>
                <w:szCs w:val="18"/>
              </w:rPr>
              <w:t>0009</w:t>
            </w:r>
            <w:r w:rsidR="0047621C" w:rsidRPr="0047621C">
              <w:rPr>
                <w:rFonts w:ascii="Times New Roman" w:eastAsia="Times New Roman" w:hAnsi="Times New Roman" w:cs="Times New Roman"/>
                <w:color w:val="2E74B5" w:themeColor="accent1" w:themeShade="BF"/>
                <w:sz w:val="18"/>
                <w:szCs w:val="18"/>
              </w:rPr>
              <w:t>-</w:t>
            </w:r>
            <w:r w:rsidR="007948A4">
              <w:rPr>
                <w:rFonts w:ascii="Times New Roman" w:eastAsia="Times New Roman" w:hAnsi="Times New Roman" w:cs="Times New Roman"/>
                <w:color w:val="2E74B5" w:themeColor="accent1" w:themeShade="BF"/>
                <w:sz w:val="18"/>
                <w:szCs w:val="18"/>
              </w:rPr>
              <w:t>0009</w:t>
            </w:r>
            <w:r w:rsidR="0047621C" w:rsidRPr="0047621C">
              <w:rPr>
                <w:rFonts w:ascii="Times New Roman" w:eastAsia="Times New Roman" w:hAnsi="Times New Roman" w:cs="Times New Roman"/>
                <w:color w:val="2E74B5" w:themeColor="accent1" w:themeShade="BF"/>
                <w:sz w:val="18"/>
                <w:szCs w:val="18"/>
              </w:rPr>
              <w:t>-</w:t>
            </w:r>
            <w:r w:rsidR="007948A4">
              <w:rPr>
                <w:rFonts w:ascii="Times New Roman" w:eastAsia="Times New Roman" w:hAnsi="Times New Roman" w:cs="Times New Roman"/>
                <w:color w:val="2E74B5" w:themeColor="accent1" w:themeShade="BF"/>
                <w:sz w:val="18"/>
                <w:szCs w:val="18"/>
              </w:rPr>
              <w:t>5896</w:t>
            </w:r>
            <w:r w:rsidR="0047621C" w:rsidRPr="0047621C">
              <w:rPr>
                <w:rFonts w:ascii="Times New Roman" w:eastAsia="Times New Roman" w:hAnsi="Times New Roman" w:cs="Times New Roman"/>
                <w:color w:val="2E74B5" w:themeColor="accent1" w:themeShade="BF"/>
                <w:sz w:val="18"/>
                <w:szCs w:val="18"/>
              </w:rPr>
              <w:t>-</w:t>
            </w:r>
            <w:r w:rsidR="007948A4">
              <w:rPr>
                <w:rFonts w:ascii="Times New Roman" w:eastAsia="Times New Roman" w:hAnsi="Times New Roman" w:cs="Times New Roman"/>
                <w:color w:val="2E74B5" w:themeColor="accent1" w:themeShade="BF"/>
                <w:sz w:val="18"/>
                <w:szCs w:val="18"/>
              </w:rPr>
              <w:t>1166</w:t>
            </w:r>
            <w:r w:rsidR="00307B23" w:rsidRPr="0047621C">
              <w:rPr>
                <w:rFonts w:ascii="Times New Roman" w:eastAsia="Times New Roman" w:hAnsi="Times New Roman" w:cs="Times New Roman"/>
                <w:noProof/>
                <w:color w:val="2E74B5" w:themeColor="accent1" w:themeShade="BF"/>
                <w:sz w:val="18"/>
                <w:szCs w:val="18"/>
                <w:lang w:eastAsia="pt-BR"/>
              </w:rPr>
              <w:drawing>
                <wp:inline distT="0" distB="0" distL="0" distR="0" wp14:anchorId="316DFE99" wp14:editId="5623AEE2">
                  <wp:extent cx="85299" cy="85299"/>
                  <wp:effectExtent l="0" t="0" r="0" b="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m 14"/>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618" cy="91618"/>
                          </a:xfrm>
                          <a:prstGeom prst="rect">
                            <a:avLst/>
                          </a:prstGeom>
                        </pic:spPr>
                      </pic:pic>
                    </a:graphicData>
                  </a:graphic>
                </wp:inline>
              </w:drawing>
            </w:r>
            <w:r w:rsidR="0088738D" w:rsidRPr="0047621C">
              <w:rPr>
                <w:rFonts w:ascii="Times New Roman" w:eastAsia="Times New Roman" w:hAnsi="Times New Roman" w:cs="Times New Roman"/>
                <w:color w:val="2E74B5" w:themeColor="accent1" w:themeShade="BF"/>
                <w:sz w:val="18"/>
                <w:szCs w:val="18"/>
              </w:rPr>
              <w:t xml:space="preserve">, </w:t>
            </w:r>
            <w:r w:rsidR="00D1201C">
              <w:rPr>
                <w:rFonts w:ascii="Times New Roman" w:hAnsi="Times New Roman" w:cs="Times New Roman"/>
                <w:sz w:val="18"/>
                <w:szCs w:val="18"/>
                <w:vertAlign w:val="superscript"/>
              </w:rPr>
              <w:t>2</w:t>
            </w:r>
            <w:r w:rsidR="00D96BBE" w:rsidRPr="0047621C">
              <w:rPr>
                <w:rFonts w:ascii="Times New Roman" w:eastAsia="Times New Roman" w:hAnsi="Times New Roman" w:cs="Times New Roman"/>
                <w:color w:val="2E74B5" w:themeColor="accent1" w:themeShade="BF"/>
                <w:sz w:val="18"/>
                <w:szCs w:val="18"/>
              </w:rPr>
              <w:t>http://orcid.org/</w:t>
            </w:r>
            <w:r w:rsidR="007948A4">
              <w:rPr>
                <w:rFonts w:ascii="Times New Roman" w:eastAsia="Times New Roman" w:hAnsi="Times New Roman" w:cs="Times New Roman"/>
                <w:color w:val="2E74B5" w:themeColor="accent1" w:themeShade="BF"/>
                <w:sz w:val="18"/>
                <w:szCs w:val="18"/>
              </w:rPr>
              <w:t>0009</w:t>
            </w:r>
            <w:r w:rsidR="00D96BBE" w:rsidRPr="0047621C">
              <w:rPr>
                <w:rFonts w:ascii="Times New Roman" w:eastAsia="Times New Roman" w:hAnsi="Times New Roman" w:cs="Times New Roman"/>
                <w:color w:val="2E74B5" w:themeColor="accent1" w:themeShade="BF"/>
                <w:sz w:val="18"/>
                <w:szCs w:val="18"/>
              </w:rPr>
              <w:t>-</w:t>
            </w:r>
            <w:r w:rsidR="007948A4">
              <w:rPr>
                <w:rFonts w:ascii="Times New Roman" w:eastAsia="Times New Roman" w:hAnsi="Times New Roman" w:cs="Times New Roman"/>
                <w:color w:val="2E74B5" w:themeColor="accent1" w:themeShade="BF"/>
                <w:sz w:val="18"/>
                <w:szCs w:val="18"/>
              </w:rPr>
              <w:t>0003</w:t>
            </w:r>
            <w:r w:rsidR="00D96BBE" w:rsidRPr="0047621C">
              <w:rPr>
                <w:rFonts w:ascii="Times New Roman" w:eastAsia="Times New Roman" w:hAnsi="Times New Roman" w:cs="Times New Roman"/>
                <w:color w:val="2E74B5" w:themeColor="accent1" w:themeShade="BF"/>
                <w:sz w:val="18"/>
                <w:szCs w:val="18"/>
              </w:rPr>
              <w:t>-</w:t>
            </w:r>
            <w:r w:rsidR="007948A4">
              <w:rPr>
                <w:rFonts w:ascii="Times New Roman" w:eastAsia="Times New Roman" w:hAnsi="Times New Roman" w:cs="Times New Roman"/>
                <w:color w:val="2E74B5" w:themeColor="accent1" w:themeShade="BF"/>
                <w:sz w:val="18"/>
                <w:szCs w:val="18"/>
              </w:rPr>
              <w:t>6297</w:t>
            </w:r>
            <w:r w:rsidR="00D96BBE" w:rsidRPr="0047621C">
              <w:rPr>
                <w:rFonts w:ascii="Times New Roman" w:eastAsia="Times New Roman" w:hAnsi="Times New Roman" w:cs="Times New Roman"/>
                <w:color w:val="2E74B5" w:themeColor="accent1" w:themeShade="BF"/>
                <w:sz w:val="18"/>
                <w:szCs w:val="18"/>
              </w:rPr>
              <w:t>-</w:t>
            </w:r>
            <w:r w:rsidR="007948A4">
              <w:rPr>
                <w:rFonts w:ascii="Times New Roman" w:eastAsia="Times New Roman" w:hAnsi="Times New Roman" w:cs="Times New Roman"/>
                <w:color w:val="2E74B5" w:themeColor="accent1" w:themeShade="BF"/>
                <w:sz w:val="18"/>
                <w:szCs w:val="18"/>
              </w:rPr>
              <w:t>2374</w:t>
            </w:r>
            <w:r w:rsidR="00307B23" w:rsidRPr="0047621C">
              <w:rPr>
                <w:rFonts w:ascii="Times New Roman" w:eastAsia="Times New Roman" w:hAnsi="Times New Roman" w:cs="Times New Roman"/>
                <w:noProof/>
                <w:color w:val="2E74B5" w:themeColor="accent1" w:themeShade="BF"/>
                <w:sz w:val="18"/>
                <w:szCs w:val="18"/>
                <w:lang w:eastAsia="pt-BR"/>
              </w:rPr>
              <w:drawing>
                <wp:inline distT="0" distB="0" distL="0" distR="0" wp14:anchorId="4A4F9383" wp14:editId="69DAEC51">
                  <wp:extent cx="85299" cy="85299"/>
                  <wp:effectExtent l="0" t="0" r="0" b="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rcid_24x2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618" cy="91618"/>
                          </a:xfrm>
                          <a:prstGeom prst="rect">
                            <a:avLst/>
                          </a:prstGeom>
                        </pic:spPr>
                      </pic:pic>
                    </a:graphicData>
                  </a:graphic>
                </wp:inline>
              </w:drawing>
            </w:r>
          </w:p>
          <w:p w14:paraId="780C3354" w14:textId="121DD251" w:rsidR="00307B23" w:rsidRDefault="00D1201C" w:rsidP="000F309B">
            <w:pPr>
              <w:jc w:val="center"/>
              <w:rPr>
                <w:rFonts w:ascii="Times New Roman" w:eastAsia="Times New Roman" w:hAnsi="Times New Roman" w:cs="Times New Roman"/>
                <w:color w:val="2E74B5" w:themeColor="accent1" w:themeShade="BF"/>
                <w:sz w:val="18"/>
                <w:szCs w:val="18"/>
              </w:rPr>
            </w:pPr>
            <w:r>
              <w:rPr>
                <w:rFonts w:ascii="Times New Roman" w:hAnsi="Times New Roman" w:cs="Times New Roman"/>
                <w:sz w:val="18"/>
                <w:szCs w:val="18"/>
                <w:vertAlign w:val="superscript"/>
              </w:rPr>
              <w:t>3</w:t>
            </w:r>
            <w:r w:rsidRPr="0047621C">
              <w:rPr>
                <w:rFonts w:ascii="Times New Roman" w:eastAsia="Times New Roman" w:hAnsi="Times New Roman" w:cs="Times New Roman"/>
                <w:color w:val="2E74B5" w:themeColor="accent1" w:themeShade="BF"/>
                <w:sz w:val="18"/>
                <w:szCs w:val="18"/>
              </w:rPr>
              <w:t>http://orcid.org/</w:t>
            </w:r>
            <w:r w:rsidR="007948A4">
              <w:rPr>
                <w:rFonts w:ascii="Times New Roman" w:eastAsia="Times New Roman" w:hAnsi="Times New Roman" w:cs="Times New Roman"/>
                <w:color w:val="2E74B5" w:themeColor="accent1" w:themeShade="BF"/>
                <w:sz w:val="18"/>
                <w:szCs w:val="18"/>
              </w:rPr>
              <w:t>0000</w:t>
            </w:r>
            <w:r w:rsidR="00D96BBE" w:rsidRPr="0047621C">
              <w:rPr>
                <w:rFonts w:ascii="Times New Roman" w:eastAsia="Times New Roman" w:hAnsi="Times New Roman" w:cs="Times New Roman"/>
                <w:color w:val="2E74B5" w:themeColor="accent1" w:themeShade="BF"/>
                <w:sz w:val="18"/>
                <w:szCs w:val="18"/>
              </w:rPr>
              <w:t>-</w:t>
            </w:r>
            <w:r w:rsidR="007948A4">
              <w:rPr>
                <w:rFonts w:ascii="Times New Roman" w:eastAsia="Times New Roman" w:hAnsi="Times New Roman" w:cs="Times New Roman"/>
                <w:color w:val="2E74B5" w:themeColor="accent1" w:themeShade="BF"/>
                <w:sz w:val="18"/>
                <w:szCs w:val="18"/>
              </w:rPr>
              <w:t>0001</w:t>
            </w:r>
            <w:r w:rsidR="00D96BBE" w:rsidRPr="0047621C">
              <w:rPr>
                <w:rFonts w:ascii="Times New Roman" w:eastAsia="Times New Roman" w:hAnsi="Times New Roman" w:cs="Times New Roman"/>
                <w:color w:val="2E74B5" w:themeColor="accent1" w:themeShade="BF"/>
                <w:sz w:val="18"/>
                <w:szCs w:val="18"/>
              </w:rPr>
              <w:t>-</w:t>
            </w:r>
            <w:r w:rsidR="007948A4">
              <w:rPr>
                <w:rFonts w:ascii="Times New Roman" w:eastAsia="Times New Roman" w:hAnsi="Times New Roman" w:cs="Times New Roman"/>
                <w:color w:val="2E74B5" w:themeColor="accent1" w:themeShade="BF"/>
                <w:sz w:val="18"/>
                <w:szCs w:val="18"/>
              </w:rPr>
              <w:t>5346</w:t>
            </w:r>
            <w:r w:rsidR="00D96BBE" w:rsidRPr="0047621C">
              <w:rPr>
                <w:rFonts w:ascii="Times New Roman" w:eastAsia="Times New Roman" w:hAnsi="Times New Roman" w:cs="Times New Roman"/>
                <w:color w:val="2E74B5" w:themeColor="accent1" w:themeShade="BF"/>
                <w:sz w:val="18"/>
                <w:szCs w:val="18"/>
              </w:rPr>
              <w:t>-</w:t>
            </w:r>
            <w:r w:rsidR="007948A4">
              <w:rPr>
                <w:rFonts w:ascii="Times New Roman" w:eastAsia="Times New Roman" w:hAnsi="Times New Roman" w:cs="Times New Roman"/>
                <w:color w:val="2E74B5" w:themeColor="accent1" w:themeShade="BF"/>
                <w:sz w:val="18"/>
                <w:szCs w:val="18"/>
              </w:rPr>
              <w:t>4907</w:t>
            </w:r>
            <w:r>
              <w:rPr>
                <w:rFonts w:ascii="Times New Roman" w:eastAsia="Times New Roman" w:hAnsi="Times New Roman" w:cs="Times New Roman"/>
                <w:noProof/>
                <w:color w:val="212121"/>
                <w:sz w:val="18"/>
                <w:szCs w:val="18"/>
                <w:lang w:eastAsia="pt-BR"/>
              </w:rPr>
              <w:drawing>
                <wp:inline distT="0" distB="0" distL="0" distR="0" wp14:anchorId="41D79568" wp14:editId="068B8785">
                  <wp:extent cx="85299" cy="85299"/>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rcid_24x2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618" cy="91618"/>
                          </a:xfrm>
                          <a:prstGeom prst="rect">
                            <a:avLst/>
                          </a:prstGeom>
                        </pic:spPr>
                      </pic:pic>
                    </a:graphicData>
                  </a:graphic>
                </wp:inline>
              </w:drawing>
            </w:r>
            <w:r w:rsidR="00E22E24" w:rsidRPr="0047621C">
              <w:rPr>
                <w:rFonts w:ascii="Times New Roman" w:hAnsi="Times New Roman" w:cs="Times New Roman"/>
                <w:color w:val="2E74B5" w:themeColor="accent1" w:themeShade="BF"/>
                <w:sz w:val="18"/>
                <w:szCs w:val="18"/>
              </w:rPr>
              <w:t>,</w:t>
            </w:r>
            <w:r w:rsidR="00E22E24">
              <w:rPr>
                <w:rFonts w:ascii="Times New Roman" w:eastAsia="Times New Roman" w:hAnsi="Times New Roman" w:cs="Times New Roman"/>
                <w:color w:val="2E74B5" w:themeColor="accent1" w:themeShade="BF"/>
                <w:sz w:val="18"/>
                <w:szCs w:val="18"/>
              </w:rPr>
              <w:t xml:space="preserve"> </w:t>
            </w:r>
            <w:r w:rsidR="007948A4">
              <w:rPr>
                <w:rFonts w:ascii="Times New Roman" w:hAnsi="Times New Roman" w:cs="Times New Roman"/>
                <w:sz w:val="18"/>
                <w:szCs w:val="18"/>
                <w:vertAlign w:val="superscript"/>
              </w:rPr>
              <w:t>4</w:t>
            </w:r>
            <w:r w:rsidR="007948A4" w:rsidRPr="0047621C">
              <w:rPr>
                <w:rFonts w:ascii="Times New Roman" w:eastAsia="Times New Roman" w:hAnsi="Times New Roman" w:cs="Times New Roman"/>
                <w:color w:val="2E74B5" w:themeColor="accent1" w:themeShade="BF"/>
                <w:sz w:val="18"/>
                <w:szCs w:val="18"/>
              </w:rPr>
              <w:t>http://orcid.org/</w:t>
            </w:r>
            <w:r w:rsidR="007948A4">
              <w:rPr>
                <w:rFonts w:ascii="Times New Roman" w:eastAsia="Times New Roman" w:hAnsi="Times New Roman" w:cs="Times New Roman"/>
                <w:color w:val="2E74B5" w:themeColor="accent1" w:themeShade="BF"/>
                <w:sz w:val="18"/>
                <w:szCs w:val="18"/>
              </w:rPr>
              <w:t>0009</w:t>
            </w:r>
            <w:r w:rsidR="007948A4" w:rsidRPr="0047621C">
              <w:rPr>
                <w:rFonts w:ascii="Times New Roman" w:eastAsia="Times New Roman" w:hAnsi="Times New Roman" w:cs="Times New Roman"/>
                <w:color w:val="2E74B5" w:themeColor="accent1" w:themeShade="BF"/>
                <w:sz w:val="18"/>
                <w:szCs w:val="18"/>
              </w:rPr>
              <w:t>-</w:t>
            </w:r>
            <w:r w:rsidR="007948A4">
              <w:rPr>
                <w:rFonts w:ascii="Times New Roman" w:eastAsia="Times New Roman" w:hAnsi="Times New Roman" w:cs="Times New Roman"/>
                <w:color w:val="2E74B5" w:themeColor="accent1" w:themeShade="BF"/>
                <w:sz w:val="18"/>
                <w:szCs w:val="18"/>
              </w:rPr>
              <w:t>0002</w:t>
            </w:r>
            <w:r w:rsidR="007948A4" w:rsidRPr="0047621C">
              <w:rPr>
                <w:rFonts w:ascii="Times New Roman" w:eastAsia="Times New Roman" w:hAnsi="Times New Roman" w:cs="Times New Roman"/>
                <w:color w:val="2E74B5" w:themeColor="accent1" w:themeShade="BF"/>
                <w:sz w:val="18"/>
                <w:szCs w:val="18"/>
              </w:rPr>
              <w:t>-</w:t>
            </w:r>
            <w:r w:rsidR="007948A4">
              <w:rPr>
                <w:rFonts w:ascii="Times New Roman" w:eastAsia="Times New Roman" w:hAnsi="Times New Roman" w:cs="Times New Roman"/>
                <w:color w:val="2E74B5" w:themeColor="accent1" w:themeShade="BF"/>
                <w:sz w:val="18"/>
                <w:szCs w:val="18"/>
              </w:rPr>
              <w:t>4482</w:t>
            </w:r>
            <w:r w:rsidR="007948A4" w:rsidRPr="0047621C">
              <w:rPr>
                <w:rFonts w:ascii="Times New Roman" w:eastAsia="Times New Roman" w:hAnsi="Times New Roman" w:cs="Times New Roman"/>
                <w:color w:val="2E74B5" w:themeColor="accent1" w:themeShade="BF"/>
                <w:sz w:val="18"/>
                <w:szCs w:val="18"/>
              </w:rPr>
              <w:t>-</w:t>
            </w:r>
            <w:r w:rsidR="007948A4">
              <w:rPr>
                <w:rFonts w:ascii="Times New Roman" w:eastAsia="Times New Roman" w:hAnsi="Times New Roman" w:cs="Times New Roman"/>
                <w:color w:val="2E74B5" w:themeColor="accent1" w:themeShade="BF"/>
                <w:sz w:val="18"/>
                <w:szCs w:val="18"/>
              </w:rPr>
              <w:t>2092</w:t>
            </w:r>
            <w:r w:rsidR="007948A4">
              <w:rPr>
                <w:rFonts w:ascii="Times New Roman" w:eastAsia="Times New Roman" w:hAnsi="Times New Roman" w:cs="Times New Roman"/>
                <w:noProof/>
                <w:color w:val="212121"/>
                <w:sz w:val="18"/>
                <w:szCs w:val="18"/>
                <w:lang w:eastAsia="pt-BR"/>
              </w:rPr>
              <w:drawing>
                <wp:inline distT="0" distB="0" distL="0" distR="0" wp14:anchorId="0743D0FA" wp14:editId="4FB4B81F">
                  <wp:extent cx="85299" cy="85299"/>
                  <wp:effectExtent l="0" t="0" r="0" b="0"/>
                  <wp:docPr id="6"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rcid_24x2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618" cy="91618"/>
                          </a:xfrm>
                          <a:prstGeom prst="rect">
                            <a:avLst/>
                          </a:prstGeom>
                        </pic:spPr>
                      </pic:pic>
                    </a:graphicData>
                  </a:graphic>
                </wp:inline>
              </w:drawing>
            </w:r>
          </w:p>
          <w:p w14:paraId="59BDDB76" w14:textId="2D18D49D" w:rsidR="00352D42" w:rsidRPr="00D11780" w:rsidRDefault="00352D42" w:rsidP="00E22E24">
            <w:pPr>
              <w:rPr>
                <w:rFonts w:ascii="Times New Roman" w:eastAsia="Times New Roman" w:hAnsi="Times New Roman" w:cs="Times New Roman"/>
                <w:color w:val="212121"/>
                <w:sz w:val="4"/>
                <w:szCs w:val="4"/>
              </w:rPr>
            </w:pPr>
          </w:p>
        </w:tc>
      </w:tr>
      <w:tr w:rsidR="00127CF9" w:rsidRPr="002200C0" w14:paraId="3EB4B358" w14:textId="77777777" w:rsidTr="000F309B">
        <w:trPr>
          <w:trHeight w:val="305"/>
        </w:trPr>
        <w:tc>
          <w:tcPr>
            <w:tcW w:w="10915" w:type="dxa"/>
            <w:gridSpan w:val="4"/>
            <w:tcBorders>
              <w:bottom w:val="single" w:sz="8" w:space="0" w:color="002060"/>
            </w:tcBorders>
            <w:vAlign w:val="center"/>
          </w:tcPr>
          <w:p w14:paraId="284D7600" w14:textId="18039863" w:rsidR="00127CF9" w:rsidRPr="00352D42" w:rsidRDefault="000F309B" w:rsidP="00352D42">
            <w:pPr>
              <w:shd w:val="clear" w:color="auto" w:fill="FFFFFF"/>
              <w:wordWrap w:val="0"/>
              <w:spacing w:before="100" w:beforeAutospacing="1" w:afterAutospacing="1"/>
              <w:jc w:val="center"/>
              <w:rPr>
                <w:rFonts w:ascii="Times New Roman" w:hAnsi="Times New Roman" w:cs="Times New Roman"/>
                <w:color w:val="2E74B5" w:themeColor="accent1" w:themeShade="BF"/>
                <w:sz w:val="18"/>
                <w:szCs w:val="18"/>
              </w:rPr>
            </w:pPr>
            <w:r>
              <w:rPr>
                <w:rFonts w:ascii="Times New Roman" w:hAnsi="Times New Roman" w:cs="Times New Roman"/>
                <w:sz w:val="18"/>
                <w:szCs w:val="18"/>
              </w:rPr>
              <w:t>Email:</w:t>
            </w:r>
            <w:r w:rsidR="00352D42" w:rsidRPr="00352D42">
              <w:rPr>
                <w:rFonts w:ascii="Times New Roman" w:hAnsi="Times New Roman" w:cs="Times New Roman"/>
                <w:sz w:val="18"/>
                <w:szCs w:val="18"/>
              </w:rPr>
              <w:t>*</w:t>
            </w:r>
            <w:r w:rsidR="00352D42" w:rsidRPr="000F309B">
              <w:rPr>
                <w:rFonts w:ascii="Times New Roman" w:hAnsi="Times New Roman" w:cs="Times New Roman"/>
                <w:color w:val="2E74B5" w:themeColor="accent1" w:themeShade="BF"/>
                <w:sz w:val="18"/>
                <w:szCs w:val="18"/>
              </w:rPr>
              <w:t>salhi.aimad@univ-ghardaia.edu.dz,</w:t>
            </w:r>
            <w:r w:rsidR="00127CF9" w:rsidRPr="000F309B">
              <w:rPr>
                <w:rFonts w:ascii="Times New Roman" w:hAnsi="Times New Roman" w:cs="Times New Roman"/>
                <w:color w:val="2E74B5" w:themeColor="accent1" w:themeShade="BF"/>
                <w:sz w:val="18"/>
                <w:szCs w:val="18"/>
              </w:rPr>
              <w:t xml:space="preserve"> </w:t>
            </w:r>
            <w:r w:rsidR="00352D42" w:rsidRPr="000F309B">
              <w:rPr>
                <w:rFonts w:ascii="Times New Roman" w:hAnsi="Times New Roman" w:cs="Times New Roman"/>
                <w:color w:val="2E74B5" w:themeColor="accent1" w:themeShade="BF"/>
                <w:sz w:val="18"/>
                <w:szCs w:val="18"/>
              </w:rPr>
              <w:t>a_kriker@yahoo.fr,t</w:t>
            </w:r>
            <w:r w:rsidR="00352D42" w:rsidRPr="000F309B">
              <w:rPr>
                <w:rFonts w:ascii="Times New Roman" w:hAnsi="Times New Roman"/>
                <w:color w:val="2E74B5" w:themeColor="accent1" w:themeShade="BF"/>
                <w:sz w:val="18"/>
                <w:szCs w:val="18"/>
              </w:rPr>
              <w:t>ahar.tioua@centre-univ-mila.dz</w:t>
            </w:r>
            <w:r w:rsidR="00352D42" w:rsidRPr="00352D42">
              <w:rPr>
                <w:rStyle w:val="Hyperlink"/>
                <w:rFonts w:ascii="Times New Roman" w:hAnsi="Times New Roman"/>
                <w:sz w:val="18"/>
                <w:szCs w:val="18"/>
                <w:u w:val="none"/>
              </w:rPr>
              <w:t xml:space="preserve">, </w:t>
            </w:r>
            <w:r w:rsidR="00352D42" w:rsidRPr="00352D42">
              <w:rPr>
                <w:rFonts w:ascii="Times New Roman" w:hAnsi="Times New Roman" w:cs="Times New Roman"/>
                <w:color w:val="2E74B5" w:themeColor="accent1" w:themeShade="BF"/>
                <w:sz w:val="18"/>
                <w:szCs w:val="18"/>
              </w:rPr>
              <w:t>sarra.dhn@gmail.com</w:t>
            </w:r>
          </w:p>
        </w:tc>
      </w:tr>
      <w:tr w:rsidR="00127CF9" w:rsidRPr="00836876" w14:paraId="08836C17" w14:textId="77777777" w:rsidTr="006B6E73">
        <w:trPr>
          <w:trHeight w:val="414"/>
        </w:trPr>
        <w:tc>
          <w:tcPr>
            <w:tcW w:w="2982" w:type="dxa"/>
            <w:gridSpan w:val="2"/>
            <w:tcBorders>
              <w:top w:val="single" w:sz="18" w:space="0" w:color="002060"/>
              <w:bottom w:val="single" w:sz="18" w:space="0" w:color="002060"/>
            </w:tcBorders>
            <w:vAlign w:val="center"/>
          </w:tcPr>
          <w:p w14:paraId="35510C8A" w14:textId="77777777" w:rsidR="00127CF9" w:rsidRPr="006825C0" w:rsidRDefault="00127CF9" w:rsidP="00127CF9">
            <w:pPr>
              <w:rPr>
                <w:rFonts w:ascii="Times New Roman" w:hAnsi="Times New Roman" w:cs="Times New Roman"/>
                <w:b/>
                <w:sz w:val="20"/>
                <w:szCs w:val="20"/>
                <w:lang w:val="en-US"/>
              </w:rPr>
            </w:pPr>
            <w:r w:rsidRPr="006825C0">
              <w:rPr>
                <w:rFonts w:ascii="Times New Roman" w:hAnsi="Times New Roman" w:cs="Times New Roman"/>
                <w:b/>
                <w:sz w:val="20"/>
                <w:szCs w:val="20"/>
                <w:lang w:val="en-US"/>
              </w:rPr>
              <w:t>ARTICLE INFO</w:t>
            </w:r>
          </w:p>
        </w:tc>
        <w:tc>
          <w:tcPr>
            <w:tcW w:w="421" w:type="dxa"/>
            <w:tcBorders>
              <w:top w:val="single" w:sz="18" w:space="0" w:color="002060"/>
            </w:tcBorders>
            <w:vAlign w:val="center"/>
          </w:tcPr>
          <w:p w14:paraId="015ACE3F" w14:textId="77777777" w:rsidR="00127CF9" w:rsidRPr="006825C0" w:rsidRDefault="00127CF9" w:rsidP="00127CF9">
            <w:pPr>
              <w:rPr>
                <w:rFonts w:ascii="Times New Roman" w:hAnsi="Times New Roman" w:cs="Times New Roman"/>
                <w:b/>
                <w:sz w:val="20"/>
                <w:szCs w:val="20"/>
                <w:lang w:val="en-US"/>
              </w:rPr>
            </w:pPr>
          </w:p>
        </w:tc>
        <w:tc>
          <w:tcPr>
            <w:tcW w:w="7512" w:type="dxa"/>
            <w:tcBorders>
              <w:top w:val="single" w:sz="18" w:space="0" w:color="002060"/>
              <w:bottom w:val="single" w:sz="18" w:space="0" w:color="002060"/>
            </w:tcBorders>
            <w:vAlign w:val="center"/>
          </w:tcPr>
          <w:p w14:paraId="13A6FEA3" w14:textId="77777777" w:rsidR="00127CF9" w:rsidRPr="006825C0" w:rsidRDefault="00127CF9" w:rsidP="00127CF9">
            <w:pPr>
              <w:rPr>
                <w:rFonts w:ascii="Times New Roman" w:hAnsi="Times New Roman" w:cs="Times New Roman"/>
                <w:b/>
                <w:bCs/>
                <w:caps/>
                <w:color w:val="000000"/>
                <w:sz w:val="20"/>
                <w:szCs w:val="20"/>
                <w:lang w:val="en-US"/>
              </w:rPr>
            </w:pPr>
            <w:r w:rsidRPr="006825C0">
              <w:rPr>
                <w:rFonts w:ascii="Times New Roman" w:hAnsi="Times New Roman" w:cs="Times New Roman"/>
                <w:b/>
                <w:bCs/>
                <w:caps/>
                <w:color w:val="000000"/>
                <w:sz w:val="20"/>
                <w:szCs w:val="20"/>
                <w:lang w:val="en-US"/>
              </w:rPr>
              <w:t>ABSTRACT</w:t>
            </w:r>
          </w:p>
        </w:tc>
      </w:tr>
      <w:tr w:rsidR="00127CF9" w:rsidRPr="002200C0" w14:paraId="2D2659C4" w14:textId="77777777" w:rsidTr="006B6E73">
        <w:tc>
          <w:tcPr>
            <w:tcW w:w="2982" w:type="dxa"/>
            <w:gridSpan w:val="2"/>
            <w:tcBorders>
              <w:top w:val="single" w:sz="18" w:space="0" w:color="002060"/>
              <w:bottom w:val="single" w:sz="18" w:space="0" w:color="002060"/>
            </w:tcBorders>
          </w:tcPr>
          <w:p w14:paraId="34D6682A" w14:textId="77777777" w:rsidR="00127CF9" w:rsidRPr="00692735" w:rsidRDefault="00127CF9" w:rsidP="00127CF9">
            <w:pPr>
              <w:rPr>
                <w:rFonts w:ascii="Times New Roman" w:hAnsi="Times New Roman" w:cs="Times New Roman"/>
                <w:b/>
                <w:bCs/>
                <w:i/>
                <w:iCs/>
                <w:sz w:val="20"/>
                <w:szCs w:val="20"/>
                <w:lang w:val="en-US"/>
              </w:rPr>
            </w:pPr>
            <w:r w:rsidRPr="00692735">
              <w:rPr>
                <w:rFonts w:ascii="Times New Roman" w:hAnsi="Times New Roman" w:cs="Times New Roman"/>
                <w:b/>
                <w:bCs/>
                <w:i/>
                <w:iCs/>
                <w:sz w:val="20"/>
                <w:szCs w:val="20"/>
                <w:lang w:val="en-US"/>
              </w:rPr>
              <w:t>Article History</w:t>
            </w:r>
          </w:p>
          <w:p w14:paraId="664D2DB0" w14:textId="77777777" w:rsidR="00D764E4" w:rsidRPr="00D764E4" w:rsidRDefault="00D764E4" w:rsidP="00D764E4">
            <w:pPr>
              <w:rPr>
                <w:rFonts w:ascii="Times New Roman" w:hAnsi="Times New Roman" w:cs="Times New Roman"/>
                <w:bCs/>
                <w:sz w:val="20"/>
                <w:szCs w:val="20"/>
                <w:lang w:val="en-US"/>
              </w:rPr>
            </w:pPr>
            <w:r w:rsidRPr="00D764E4">
              <w:rPr>
                <w:rFonts w:ascii="Times New Roman" w:hAnsi="Times New Roman" w:cs="Times New Roman"/>
                <w:bCs/>
                <w:sz w:val="20"/>
                <w:szCs w:val="20"/>
                <w:lang w:val="en-US"/>
              </w:rPr>
              <w:t>Received: January 25, 2026</w:t>
            </w:r>
          </w:p>
          <w:p w14:paraId="39DEAAC1" w14:textId="77777777" w:rsidR="00D764E4" w:rsidRPr="00D764E4" w:rsidRDefault="00D764E4" w:rsidP="00D764E4">
            <w:pPr>
              <w:rPr>
                <w:rFonts w:ascii="Times New Roman" w:hAnsi="Times New Roman" w:cs="Times New Roman"/>
                <w:bCs/>
                <w:sz w:val="20"/>
                <w:szCs w:val="20"/>
                <w:lang w:val="en-US"/>
              </w:rPr>
            </w:pPr>
            <w:r w:rsidRPr="00D764E4">
              <w:rPr>
                <w:rFonts w:ascii="Times New Roman" w:hAnsi="Times New Roman" w:cs="Times New Roman"/>
                <w:bCs/>
                <w:sz w:val="20"/>
                <w:szCs w:val="20"/>
                <w:lang w:val="en-US"/>
              </w:rPr>
              <w:t>Reviewed: March 26, 2026</w:t>
            </w:r>
          </w:p>
          <w:p w14:paraId="2E498495" w14:textId="77777777" w:rsidR="00D764E4" w:rsidRPr="00D764E4" w:rsidRDefault="00D764E4" w:rsidP="00D764E4">
            <w:pPr>
              <w:rPr>
                <w:rFonts w:ascii="Times New Roman" w:hAnsi="Times New Roman" w:cs="Times New Roman"/>
                <w:bCs/>
                <w:sz w:val="20"/>
                <w:szCs w:val="20"/>
                <w:lang w:val="en-US"/>
              </w:rPr>
            </w:pPr>
            <w:r w:rsidRPr="00D764E4">
              <w:rPr>
                <w:rFonts w:ascii="Times New Roman" w:hAnsi="Times New Roman" w:cs="Times New Roman"/>
                <w:bCs/>
                <w:sz w:val="20"/>
                <w:szCs w:val="20"/>
                <w:lang w:val="en-US"/>
              </w:rPr>
              <w:t>Accepted: April 26, 2026</w:t>
            </w:r>
          </w:p>
          <w:p w14:paraId="51EDF746" w14:textId="55701322" w:rsidR="00127CF9" w:rsidRPr="006825C0" w:rsidRDefault="00D764E4" w:rsidP="00D764E4">
            <w:pPr>
              <w:rPr>
                <w:rFonts w:ascii="Times New Roman" w:hAnsi="Times New Roman" w:cs="Times New Roman"/>
                <w:bCs/>
                <w:sz w:val="18"/>
                <w:szCs w:val="18"/>
                <w:lang w:val="en-US"/>
              </w:rPr>
            </w:pPr>
            <w:r w:rsidRPr="00D764E4">
              <w:rPr>
                <w:rFonts w:ascii="Times New Roman" w:hAnsi="Times New Roman" w:cs="Times New Roman"/>
                <w:bCs/>
                <w:sz w:val="20"/>
                <w:szCs w:val="20"/>
                <w:lang w:val="en-US"/>
              </w:rPr>
              <w:t>Published: May 29, 2026</w:t>
            </w:r>
            <w:bookmarkStart w:id="1" w:name="_GoBack"/>
            <w:bookmarkEnd w:id="1"/>
          </w:p>
        </w:tc>
        <w:tc>
          <w:tcPr>
            <w:tcW w:w="421" w:type="dxa"/>
          </w:tcPr>
          <w:p w14:paraId="313408C1" w14:textId="77777777" w:rsidR="00127CF9" w:rsidRPr="006825C0" w:rsidRDefault="00127CF9" w:rsidP="00127CF9">
            <w:pPr>
              <w:rPr>
                <w:rFonts w:ascii="Times New Roman" w:hAnsi="Times New Roman" w:cs="Times New Roman"/>
                <w:b/>
                <w:sz w:val="18"/>
                <w:szCs w:val="18"/>
                <w:lang w:val="en-US"/>
              </w:rPr>
            </w:pPr>
          </w:p>
          <w:p w14:paraId="3440A32A" w14:textId="77777777" w:rsidR="00127CF9" w:rsidRPr="006825C0" w:rsidRDefault="00127CF9" w:rsidP="00127CF9">
            <w:pPr>
              <w:widowControl w:val="0"/>
              <w:jc w:val="both"/>
              <w:rPr>
                <w:rFonts w:ascii="Times New Roman" w:hAnsi="Times New Roman" w:cs="Times New Roman"/>
                <w:sz w:val="17"/>
                <w:szCs w:val="17"/>
                <w:lang w:val="en-US"/>
              </w:rPr>
            </w:pPr>
          </w:p>
        </w:tc>
        <w:tc>
          <w:tcPr>
            <w:tcW w:w="7512" w:type="dxa"/>
            <w:vMerge w:val="restart"/>
            <w:tcBorders>
              <w:top w:val="single" w:sz="18" w:space="0" w:color="002060"/>
            </w:tcBorders>
          </w:tcPr>
          <w:p w14:paraId="3004DDD0" w14:textId="77777777" w:rsidR="00127CF9" w:rsidRDefault="00FB5267" w:rsidP="00FB5267">
            <w:pPr>
              <w:jc w:val="both"/>
              <w:rPr>
                <w:rFonts w:ascii="Times New Roman" w:hAnsi="Times New Roman" w:cs="Times New Roman"/>
                <w:bCs/>
                <w:iCs/>
                <w:color w:val="000000"/>
                <w:sz w:val="20"/>
                <w:szCs w:val="20"/>
                <w:rtl/>
                <w:lang w:val="en-US"/>
              </w:rPr>
            </w:pPr>
            <w:r w:rsidRPr="00FB5267">
              <w:rPr>
                <w:rFonts w:ascii="Times New Roman" w:hAnsi="Times New Roman" w:cs="Times New Roman"/>
                <w:bCs/>
                <w:iCs/>
                <w:color w:val="000000"/>
                <w:sz w:val="20"/>
                <w:szCs w:val="20"/>
                <w:lang w:val="en-US"/>
              </w:rPr>
              <w:t>The objective of this work is to study the effect of sand type on the physical and mechanical behavior and durability of self-compacting repair mortar (SCM). Six types of sand were used in this study, crushed limestone sand (CS), silica roller gravel sand (GRCS), dune sand (DS), mixed sand (70% DS + 30% CS) and normalized sand (NS</w:t>
            </w:r>
            <w:r w:rsidRPr="00FB5267">
              <w:rPr>
                <w:rFonts w:ascii="Times New Roman" w:hAnsi="Times New Roman" w:cs="Times New Roman"/>
                <w:bCs/>
                <w:iCs/>
                <w:color w:val="000000"/>
                <w:sz w:val="20"/>
                <w:szCs w:val="20"/>
                <w:lang w:val="en-GB"/>
              </w:rPr>
              <w:t xml:space="preserve">). </w:t>
            </w:r>
            <w:proofErr w:type="gramStart"/>
            <w:r w:rsidRPr="00FB5267">
              <w:rPr>
                <w:rFonts w:ascii="Times New Roman" w:hAnsi="Times New Roman" w:cs="Times New Roman"/>
                <w:bCs/>
                <w:iCs/>
                <w:color w:val="000000"/>
                <w:sz w:val="20"/>
                <w:szCs w:val="20"/>
                <w:lang w:val="en-GB"/>
              </w:rPr>
              <w:t>The three-point compression and tensile tests were carried out for the periods: 2 days, 7 days, 28 days with absorption and 90 days</w:t>
            </w:r>
            <w:r w:rsidRPr="00FB5267">
              <w:rPr>
                <w:rFonts w:ascii="Times New Roman" w:hAnsi="Times New Roman" w:cs="Times New Roman"/>
                <w:bCs/>
                <w:iCs/>
                <w:color w:val="000000"/>
                <w:sz w:val="20"/>
                <w:szCs w:val="20"/>
                <w:rtl/>
                <w:lang w:val="en-GB"/>
              </w:rPr>
              <w:t>.</w:t>
            </w:r>
            <w:r w:rsidRPr="00FB5267">
              <w:rPr>
                <w:rFonts w:ascii="Times New Roman" w:hAnsi="Times New Roman" w:cs="Times New Roman"/>
                <w:bCs/>
                <w:iCs/>
                <w:color w:val="000000"/>
                <w:sz w:val="20"/>
                <w:szCs w:val="20"/>
                <w:lang w:val="en-GB"/>
              </w:rPr>
              <w:t>The results showed that the rheological properties of the fresh mortar which were carried out using the flow and diffusion tests are largely in line with the recommendations of EFNARC, while in the hardened state, the samples consisting of (CS) showed high compressive strength in 28 days, reaching an increase of 21.79% over the control sample</w:t>
            </w:r>
            <w:r w:rsidRPr="00FB5267">
              <w:rPr>
                <w:rFonts w:ascii="Times New Roman" w:hAnsi="Times New Roman" w:cs="Times New Roman"/>
                <w:bCs/>
                <w:iCs/>
                <w:color w:val="000000"/>
                <w:sz w:val="20"/>
                <w:szCs w:val="20"/>
                <w:lang w:val="en-US"/>
              </w:rPr>
              <w:t>.</w:t>
            </w:r>
            <w:proofErr w:type="gramEnd"/>
            <w:r w:rsidRPr="00FB5267">
              <w:rPr>
                <w:rFonts w:ascii="Times New Roman" w:hAnsi="Times New Roman" w:cs="Times New Roman"/>
                <w:bCs/>
                <w:iCs/>
                <w:color w:val="000000"/>
                <w:sz w:val="20"/>
                <w:szCs w:val="20"/>
                <w:lang w:val="en-US"/>
              </w:rPr>
              <w:t xml:space="preserve"> The three-point tensile strength showed superior results over the control by 26.61%. As for the rest of the samples, they showed relatively acceptable results, although they were lower than the control results. The durability test also confirmed the results obtained in the three-point compression and tensile tests, where the higher the three-point compression and tensile results, the lower the porosity</w:t>
            </w:r>
            <w:r w:rsidRPr="00FB5267">
              <w:rPr>
                <w:rFonts w:ascii="Times New Roman" w:hAnsi="Times New Roman" w:cs="Times New Roman"/>
                <w:bCs/>
                <w:iCs/>
                <w:color w:val="000000"/>
                <w:sz w:val="20"/>
                <w:szCs w:val="20"/>
                <w:rtl/>
                <w:lang w:val="en-US"/>
              </w:rPr>
              <w:t>.</w:t>
            </w:r>
          </w:p>
          <w:p w14:paraId="5886242B" w14:textId="499D3B9D" w:rsidR="007A1B76" w:rsidRPr="000F309B" w:rsidRDefault="007A1B76" w:rsidP="00FB5267">
            <w:pPr>
              <w:jc w:val="both"/>
              <w:rPr>
                <w:rFonts w:ascii="Times New Roman" w:hAnsi="Times New Roman" w:cs="Times New Roman"/>
                <w:bCs/>
                <w:iCs/>
                <w:color w:val="000000"/>
                <w:sz w:val="2"/>
                <w:szCs w:val="10"/>
                <w:lang w:val="en-US"/>
              </w:rPr>
            </w:pPr>
          </w:p>
        </w:tc>
      </w:tr>
      <w:tr w:rsidR="00127CF9" w:rsidRPr="002200C0" w14:paraId="75767533" w14:textId="77777777" w:rsidTr="006B6E73">
        <w:tc>
          <w:tcPr>
            <w:tcW w:w="2982" w:type="dxa"/>
            <w:gridSpan w:val="2"/>
            <w:tcBorders>
              <w:top w:val="single" w:sz="18" w:space="0" w:color="002060"/>
              <w:bottom w:val="single" w:sz="18" w:space="0" w:color="002060"/>
            </w:tcBorders>
          </w:tcPr>
          <w:p w14:paraId="334E8D5E" w14:textId="77777777" w:rsidR="00127CF9" w:rsidRPr="00FB5267" w:rsidRDefault="00127CF9" w:rsidP="00127CF9">
            <w:pPr>
              <w:jc w:val="both"/>
              <w:rPr>
                <w:rFonts w:ascii="Times New Roman" w:hAnsi="Times New Roman" w:cs="Times New Roman"/>
                <w:bCs/>
                <w:iCs/>
                <w:color w:val="000000"/>
                <w:sz w:val="20"/>
                <w:szCs w:val="20"/>
                <w:lang w:val="en-US"/>
              </w:rPr>
            </w:pPr>
            <w:r w:rsidRPr="00FB5267">
              <w:rPr>
                <w:rFonts w:ascii="Times New Roman" w:hAnsi="Times New Roman" w:cs="Times New Roman"/>
                <w:b/>
                <w:bCs/>
                <w:i/>
                <w:iCs/>
                <w:sz w:val="20"/>
                <w:szCs w:val="20"/>
                <w:lang w:val="en-US"/>
              </w:rPr>
              <w:t>Keywords</w:t>
            </w:r>
            <w:r w:rsidRPr="00FB5267">
              <w:rPr>
                <w:rFonts w:ascii="Times New Roman" w:hAnsi="Times New Roman" w:cs="Times New Roman"/>
                <w:bCs/>
                <w:iCs/>
                <w:color w:val="000000"/>
                <w:sz w:val="20"/>
                <w:szCs w:val="20"/>
                <w:lang w:val="en-US"/>
              </w:rPr>
              <w:t>:</w:t>
            </w:r>
          </w:p>
          <w:p w14:paraId="612A034D" w14:textId="0AEAE17A" w:rsidR="00FB5267" w:rsidRDefault="00FB5267" w:rsidP="00573F65">
            <w:pPr>
              <w:rPr>
                <w:rFonts w:ascii="Times New Roman" w:hAnsi="Times New Roman" w:cs="Times New Roman"/>
                <w:bCs/>
                <w:iCs/>
                <w:color w:val="000000"/>
                <w:sz w:val="20"/>
                <w:szCs w:val="20"/>
                <w:lang w:val="en-US"/>
              </w:rPr>
            </w:pPr>
            <w:r>
              <w:rPr>
                <w:rFonts w:ascii="Times New Roman" w:hAnsi="Times New Roman" w:cs="Times New Roman"/>
                <w:bCs/>
                <w:iCs/>
                <w:color w:val="000000"/>
                <w:sz w:val="20"/>
                <w:szCs w:val="20"/>
                <w:lang w:val="en-US"/>
              </w:rPr>
              <w:t>Valorization,</w:t>
            </w:r>
          </w:p>
          <w:p w14:paraId="65622CB1" w14:textId="0150B370" w:rsidR="00573F65" w:rsidRPr="00573F65" w:rsidRDefault="00FB5267" w:rsidP="00573F65">
            <w:pPr>
              <w:rPr>
                <w:rFonts w:ascii="Times New Roman" w:hAnsi="Times New Roman" w:cs="Times New Roman"/>
                <w:bCs/>
                <w:iCs/>
                <w:color w:val="000000"/>
                <w:sz w:val="20"/>
                <w:szCs w:val="20"/>
                <w:lang w:val="en-US"/>
              </w:rPr>
            </w:pPr>
            <w:r>
              <w:rPr>
                <w:rFonts w:ascii="Times New Roman" w:hAnsi="Times New Roman" w:cs="Times New Roman"/>
                <w:bCs/>
                <w:iCs/>
                <w:color w:val="000000"/>
                <w:sz w:val="20"/>
                <w:szCs w:val="20"/>
                <w:lang w:val="en-US"/>
              </w:rPr>
              <w:t>Sand</w:t>
            </w:r>
            <w:r w:rsidR="00573F65" w:rsidRPr="00573F65">
              <w:rPr>
                <w:rFonts w:ascii="Times New Roman" w:hAnsi="Times New Roman" w:cs="Times New Roman"/>
                <w:bCs/>
                <w:iCs/>
                <w:color w:val="000000"/>
                <w:sz w:val="20"/>
                <w:szCs w:val="20"/>
                <w:lang w:val="en-US"/>
              </w:rPr>
              <w:t>,</w:t>
            </w:r>
          </w:p>
          <w:p w14:paraId="02595C72" w14:textId="3F503069" w:rsidR="00573F65" w:rsidRPr="00573F65" w:rsidRDefault="00FB5267" w:rsidP="00573F65">
            <w:pPr>
              <w:rPr>
                <w:rFonts w:ascii="Times New Roman" w:hAnsi="Times New Roman" w:cs="Times New Roman"/>
                <w:bCs/>
                <w:iCs/>
                <w:color w:val="000000"/>
                <w:sz w:val="20"/>
                <w:szCs w:val="20"/>
                <w:lang w:val="en-US"/>
              </w:rPr>
            </w:pPr>
            <w:r>
              <w:rPr>
                <w:rFonts w:ascii="Times New Roman" w:hAnsi="Times New Roman" w:cs="Times New Roman"/>
                <w:bCs/>
                <w:iCs/>
                <w:color w:val="000000"/>
                <w:sz w:val="20"/>
                <w:szCs w:val="20"/>
                <w:lang w:val="en-US"/>
              </w:rPr>
              <w:t>S</w:t>
            </w:r>
            <w:r w:rsidRPr="00FB5267">
              <w:rPr>
                <w:rFonts w:ascii="Times New Roman" w:hAnsi="Times New Roman" w:cs="Times New Roman"/>
                <w:bCs/>
                <w:iCs/>
                <w:color w:val="000000"/>
                <w:sz w:val="20"/>
                <w:szCs w:val="20"/>
                <w:lang w:val="en-US"/>
              </w:rPr>
              <w:t>elf-compacting repair mortar</w:t>
            </w:r>
            <w:r w:rsidR="00573F65" w:rsidRPr="00573F65">
              <w:rPr>
                <w:rFonts w:ascii="Times New Roman" w:hAnsi="Times New Roman" w:cs="Times New Roman"/>
                <w:bCs/>
                <w:iCs/>
                <w:color w:val="000000"/>
                <w:sz w:val="20"/>
                <w:szCs w:val="20"/>
                <w:lang w:val="en-US"/>
              </w:rPr>
              <w:t>,</w:t>
            </w:r>
          </w:p>
          <w:p w14:paraId="393C223C" w14:textId="086955A8" w:rsidR="00573F65" w:rsidRPr="00573F65" w:rsidRDefault="00FB5267" w:rsidP="00573F65">
            <w:pPr>
              <w:rPr>
                <w:rFonts w:ascii="Times New Roman" w:hAnsi="Times New Roman" w:cs="Times New Roman"/>
                <w:bCs/>
                <w:iCs/>
                <w:color w:val="000000"/>
                <w:sz w:val="20"/>
                <w:szCs w:val="20"/>
                <w:lang w:val="en-US"/>
              </w:rPr>
            </w:pPr>
            <w:r w:rsidRPr="00FB5267">
              <w:rPr>
                <w:rFonts w:ascii="Times New Roman" w:hAnsi="Times New Roman" w:cs="Times New Roman"/>
                <w:bCs/>
                <w:iCs/>
                <w:color w:val="000000"/>
                <w:sz w:val="20"/>
                <w:szCs w:val="20"/>
                <w:lang w:val="en-US"/>
              </w:rPr>
              <w:t>Limestone filler</w:t>
            </w:r>
            <w:r w:rsidR="00573F65" w:rsidRPr="00573F65">
              <w:rPr>
                <w:rFonts w:ascii="Times New Roman" w:hAnsi="Times New Roman" w:cs="Times New Roman"/>
                <w:bCs/>
                <w:iCs/>
                <w:color w:val="000000"/>
                <w:sz w:val="20"/>
                <w:szCs w:val="20"/>
                <w:lang w:val="en-US"/>
              </w:rPr>
              <w:t>,</w:t>
            </w:r>
          </w:p>
          <w:p w14:paraId="0104496B" w14:textId="2098B61E" w:rsidR="00C979FF" w:rsidRDefault="00FB5267" w:rsidP="00FB5267">
            <w:pPr>
              <w:rPr>
                <w:rFonts w:ascii="Times New Roman" w:hAnsi="Times New Roman" w:cs="Times New Roman"/>
                <w:bCs/>
                <w:iCs/>
                <w:color w:val="000000"/>
                <w:sz w:val="20"/>
                <w:szCs w:val="20"/>
                <w:lang w:val="en-US"/>
              </w:rPr>
            </w:pPr>
            <w:r w:rsidRPr="00FB5267">
              <w:rPr>
                <w:rFonts w:ascii="Times New Roman" w:hAnsi="Times New Roman" w:cs="Times New Roman"/>
                <w:bCs/>
                <w:iCs/>
                <w:color w:val="000000"/>
                <w:sz w:val="20"/>
                <w:szCs w:val="20"/>
                <w:lang w:val="en-US"/>
              </w:rPr>
              <w:t>Durability</w:t>
            </w:r>
            <w:r w:rsidR="00C979FF">
              <w:rPr>
                <w:rFonts w:ascii="Times New Roman" w:hAnsi="Times New Roman" w:cs="Times New Roman"/>
                <w:bCs/>
                <w:iCs/>
                <w:color w:val="000000"/>
                <w:sz w:val="20"/>
                <w:szCs w:val="20"/>
                <w:lang w:val="en-US"/>
              </w:rPr>
              <w:t>.</w:t>
            </w:r>
          </w:p>
          <w:p w14:paraId="31D5206F" w14:textId="3B5999BF" w:rsidR="00127CF9" w:rsidRPr="005E1505" w:rsidRDefault="00127CF9" w:rsidP="00127CF9">
            <w:pPr>
              <w:rPr>
                <w:rFonts w:ascii="Times New Roman" w:hAnsi="Times New Roman" w:cs="Times New Roman"/>
                <w:bCs/>
                <w:iCs/>
                <w:color w:val="000000"/>
                <w:sz w:val="20"/>
                <w:szCs w:val="20"/>
                <w:lang w:val="en-US"/>
              </w:rPr>
            </w:pPr>
          </w:p>
        </w:tc>
        <w:tc>
          <w:tcPr>
            <w:tcW w:w="421" w:type="dxa"/>
            <w:tcBorders>
              <w:bottom w:val="single" w:sz="18" w:space="0" w:color="002060"/>
            </w:tcBorders>
          </w:tcPr>
          <w:p w14:paraId="584A0EE6" w14:textId="77777777" w:rsidR="00127CF9" w:rsidRPr="006825C0" w:rsidRDefault="00127CF9" w:rsidP="00127CF9">
            <w:pPr>
              <w:rPr>
                <w:rFonts w:ascii="Times New Roman" w:hAnsi="Times New Roman" w:cs="Times New Roman"/>
                <w:b/>
                <w:sz w:val="18"/>
                <w:szCs w:val="18"/>
                <w:lang w:val="en-US"/>
              </w:rPr>
            </w:pPr>
          </w:p>
        </w:tc>
        <w:tc>
          <w:tcPr>
            <w:tcW w:w="7512" w:type="dxa"/>
            <w:vMerge/>
            <w:tcBorders>
              <w:bottom w:val="single" w:sz="18" w:space="0" w:color="002060"/>
            </w:tcBorders>
          </w:tcPr>
          <w:p w14:paraId="2C2A7FD2" w14:textId="77777777" w:rsidR="00127CF9" w:rsidRPr="006825C0" w:rsidRDefault="00127CF9" w:rsidP="00127CF9">
            <w:pPr>
              <w:jc w:val="both"/>
              <w:rPr>
                <w:rFonts w:ascii="Times New Roman" w:hAnsi="Times New Roman" w:cs="Times New Roman"/>
                <w:bCs/>
                <w:iCs/>
                <w:color w:val="000000"/>
                <w:sz w:val="20"/>
                <w:szCs w:val="20"/>
                <w:lang w:val="en-US"/>
              </w:rPr>
            </w:pPr>
          </w:p>
        </w:tc>
      </w:tr>
      <w:tr w:rsidR="00127CF9" w:rsidRPr="002200C0" w14:paraId="46817D51" w14:textId="77777777" w:rsidTr="006B6E73">
        <w:trPr>
          <w:trHeight w:val="608"/>
        </w:trPr>
        <w:tc>
          <w:tcPr>
            <w:tcW w:w="1281" w:type="dxa"/>
            <w:tcBorders>
              <w:top w:val="single" w:sz="18" w:space="0" w:color="002060"/>
              <w:bottom w:val="single" w:sz="18" w:space="0" w:color="002060"/>
            </w:tcBorders>
            <w:vAlign w:val="center"/>
          </w:tcPr>
          <w:p w14:paraId="5C7B2488" w14:textId="77777777" w:rsidR="00127CF9" w:rsidRPr="00500BB8" w:rsidRDefault="00127CF9" w:rsidP="00127CF9">
            <w:pPr>
              <w:widowControl w:val="0"/>
              <w:jc w:val="both"/>
              <w:rPr>
                <w:rFonts w:ascii="Times New Roman" w:hAnsi="Times New Roman" w:cs="Times New Roman"/>
                <w:noProof/>
                <w:sz w:val="18"/>
                <w:szCs w:val="18"/>
                <w:lang w:val="en-US" w:eastAsia="pt-BR"/>
              </w:rPr>
            </w:pPr>
            <w:r w:rsidRPr="006825C0">
              <w:rPr>
                <w:rFonts w:ascii="Times New Roman" w:hAnsi="Times New Roman" w:cs="Times New Roman"/>
                <w:noProof/>
                <w:sz w:val="18"/>
                <w:szCs w:val="18"/>
                <w:lang w:eastAsia="pt-BR"/>
              </w:rPr>
              <w:drawing>
                <wp:inline distT="0" distB="0" distL="0" distR="0" wp14:anchorId="70B1770C" wp14:editId="6330F367">
                  <wp:extent cx="741970" cy="261257"/>
                  <wp:effectExtent l="0" t="0" r="1270" b="5715"/>
                  <wp:docPr id="18" name="Imagem 10" descr="Imagem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m relacionada"/>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751812" cy="264723"/>
                          </a:xfrm>
                          <a:prstGeom prst="rect">
                            <a:avLst/>
                          </a:prstGeom>
                          <a:noFill/>
                          <a:ln>
                            <a:noFill/>
                          </a:ln>
                        </pic:spPr>
                      </pic:pic>
                    </a:graphicData>
                  </a:graphic>
                </wp:inline>
              </w:drawing>
            </w:r>
          </w:p>
        </w:tc>
        <w:tc>
          <w:tcPr>
            <w:tcW w:w="9634" w:type="dxa"/>
            <w:gridSpan w:val="3"/>
            <w:tcBorders>
              <w:top w:val="single" w:sz="2" w:space="0" w:color="002060"/>
              <w:bottom w:val="single" w:sz="18" w:space="0" w:color="002060"/>
            </w:tcBorders>
            <w:vAlign w:val="center"/>
          </w:tcPr>
          <w:p w14:paraId="7B354ABF" w14:textId="37ACA1FA" w:rsidR="00127CF9" w:rsidRPr="009921CC" w:rsidRDefault="000F309B" w:rsidP="00127CF9">
            <w:pPr>
              <w:widowControl w:val="0"/>
              <w:jc w:val="both"/>
              <w:rPr>
                <w:rFonts w:ascii="Times New Roman" w:eastAsia="MinionPro-Capt" w:hAnsi="Times New Roman" w:cs="Times New Roman"/>
                <w:color w:val="000000"/>
                <w:sz w:val="16"/>
                <w:szCs w:val="16"/>
                <w:lang w:val="en-US"/>
              </w:rPr>
            </w:pPr>
            <w:r>
              <w:rPr>
                <w:rFonts w:ascii="Times New Roman" w:hAnsi="Times New Roman" w:cs="Times New Roman"/>
                <w:noProof/>
                <w:sz w:val="18"/>
                <w:szCs w:val="18"/>
                <w:lang w:val="en-US"/>
              </w:rPr>
              <w:t>Copyright ©2026</w:t>
            </w:r>
            <w:r w:rsidR="00127CF9" w:rsidRPr="009921CC">
              <w:rPr>
                <w:rFonts w:ascii="Times New Roman" w:hAnsi="Times New Roman" w:cs="Times New Roman"/>
                <w:noProof/>
                <w:sz w:val="18"/>
                <w:szCs w:val="18"/>
                <w:lang w:val="en-US"/>
              </w:rPr>
              <w:t xml:space="preserve"> by authors and Galileo Institute of Technology and Education of the Amazon (ITEGAM). This work is licensed under the Creative Commons Attribution International License (CC BY 4.0).</w:t>
            </w:r>
          </w:p>
        </w:tc>
      </w:tr>
    </w:tbl>
    <w:p w14:paraId="4A2F53D8" w14:textId="77777777" w:rsidR="00362A65" w:rsidRDefault="00362A65" w:rsidP="00B45104">
      <w:pPr>
        <w:tabs>
          <w:tab w:val="left" w:pos="1245"/>
        </w:tabs>
        <w:spacing w:after="0" w:line="240" w:lineRule="auto"/>
        <w:rPr>
          <w:rFonts w:ascii="Times New Roman" w:hAnsi="Times New Roman"/>
          <w:sz w:val="20"/>
          <w:szCs w:val="20"/>
          <w:lang w:val="en-US"/>
        </w:rPr>
      </w:pPr>
    </w:p>
    <w:p w14:paraId="3339A3A8" w14:textId="77777777" w:rsidR="00332426" w:rsidRPr="007C7044" w:rsidRDefault="00332426" w:rsidP="00B45104">
      <w:pPr>
        <w:tabs>
          <w:tab w:val="left" w:pos="1245"/>
        </w:tabs>
        <w:spacing w:after="0" w:line="240" w:lineRule="auto"/>
        <w:rPr>
          <w:rFonts w:ascii="Times New Roman" w:hAnsi="Times New Roman"/>
          <w:sz w:val="20"/>
          <w:szCs w:val="20"/>
          <w:lang w:val="en-US"/>
        </w:rPr>
        <w:sectPr w:rsidR="00332426" w:rsidRPr="007C7044" w:rsidSect="0033475F">
          <w:headerReference w:type="default" r:id="rId11"/>
          <w:footerReference w:type="default" r:id="rId12"/>
          <w:headerReference w:type="first" r:id="rId13"/>
          <w:footerReference w:type="first" r:id="rId14"/>
          <w:pgSz w:w="11906" w:h="16838"/>
          <w:pgMar w:top="836" w:right="849" w:bottom="1417" w:left="1701" w:header="426" w:footer="0" w:gutter="0"/>
          <w:cols w:space="708"/>
          <w:titlePg/>
          <w:docGrid w:linePitch="360"/>
        </w:sectPr>
      </w:pPr>
    </w:p>
    <w:p w14:paraId="62EE32E8" w14:textId="77777777" w:rsidR="00290E48" w:rsidRPr="00B76064" w:rsidRDefault="00290E48" w:rsidP="009921CC">
      <w:pPr>
        <w:spacing w:line="240" w:lineRule="auto"/>
        <w:jc w:val="center"/>
        <w:rPr>
          <w:rFonts w:ascii="Times New Roman" w:hAnsi="Times New Roman"/>
          <w:b/>
          <w:color w:val="1F4E79" w:themeColor="accent1" w:themeShade="80"/>
          <w:sz w:val="20"/>
          <w:szCs w:val="20"/>
          <w:lang w:val="en-US" w:eastAsia="pt-BR"/>
        </w:rPr>
      </w:pPr>
      <w:r w:rsidRPr="00B76064">
        <w:rPr>
          <w:rFonts w:ascii="Times New Roman" w:hAnsi="Times New Roman"/>
          <w:b/>
          <w:color w:val="1F4E79" w:themeColor="accent1" w:themeShade="80"/>
          <w:sz w:val="20"/>
          <w:szCs w:val="20"/>
          <w:lang w:val="en-US" w:eastAsia="pt-BR"/>
        </w:rPr>
        <w:t>I. INTRODU</w:t>
      </w:r>
      <w:r>
        <w:rPr>
          <w:rFonts w:ascii="Times New Roman" w:hAnsi="Times New Roman"/>
          <w:b/>
          <w:color w:val="1F4E79" w:themeColor="accent1" w:themeShade="80"/>
          <w:sz w:val="20"/>
          <w:szCs w:val="20"/>
          <w:lang w:val="en-US" w:eastAsia="pt-BR"/>
        </w:rPr>
        <w:t>C</w:t>
      </w:r>
      <w:r w:rsidRPr="00B76064">
        <w:rPr>
          <w:rFonts w:ascii="Times New Roman" w:hAnsi="Times New Roman"/>
          <w:b/>
          <w:color w:val="1F4E79" w:themeColor="accent1" w:themeShade="80"/>
          <w:sz w:val="20"/>
          <w:szCs w:val="20"/>
          <w:lang w:val="en-US" w:eastAsia="pt-BR"/>
        </w:rPr>
        <w:t>TION</w:t>
      </w:r>
    </w:p>
    <w:p w14:paraId="6D280345" w14:textId="28EFA3AB" w:rsidR="0015258F" w:rsidRDefault="008A02AB" w:rsidP="006327EB">
      <w:pPr>
        <w:pStyle w:val="Keywords"/>
        <w:ind w:firstLine="709"/>
        <w:rPr>
          <w:rFonts w:ascii="Times New Roman" w:hAnsi="Times New Roman"/>
          <w:b w:val="0"/>
          <w:i w:val="0"/>
          <w:iCs w:val="0"/>
          <w:color w:val="222222"/>
          <w:sz w:val="20"/>
          <w:szCs w:val="20"/>
          <w:lang w:eastAsia="pt-BR"/>
        </w:rPr>
      </w:pPr>
      <w:r w:rsidRPr="008A02AB">
        <w:rPr>
          <w:rFonts w:ascii="Times New Roman" w:hAnsi="Times New Roman"/>
          <w:b w:val="0"/>
          <w:i w:val="0"/>
          <w:iCs w:val="0"/>
          <w:color w:val="222222"/>
          <w:sz w:val="20"/>
          <w:szCs w:val="20"/>
          <w:lang w:eastAsia="pt-BR"/>
        </w:rPr>
        <w:t>Aggregates and in particular sand have been the basis of the construction industry since Roman times and up to the present day. Several sources indicated that the amount of sand extracted in the world annually exceeds 15 billion tons</w:t>
      </w:r>
      <w:r w:rsidR="006B117A">
        <w:rPr>
          <w:rFonts w:ascii="Times New Roman" w:hAnsi="Times New Roman"/>
          <w:b w:val="0"/>
          <w:i w:val="0"/>
          <w:iCs w:val="0"/>
          <w:color w:val="222222"/>
          <w:sz w:val="20"/>
          <w:szCs w:val="20"/>
          <w:lang w:eastAsia="pt-BR"/>
        </w:rPr>
        <w:t xml:space="preserve"> [1</w:t>
      </w:r>
      <w:r w:rsidR="006B369E">
        <w:rPr>
          <w:rFonts w:ascii="Times New Roman" w:hAnsi="Times New Roman"/>
          <w:b w:val="0"/>
          <w:i w:val="0"/>
          <w:iCs w:val="0"/>
          <w:color w:val="222222"/>
          <w:sz w:val="20"/>
          <w:szCs w:val="20"/>
          <w:lang w:eastAsia="pt-BR"/>
        </w:rPr>
        <w:t>]</w:t>
      </w:r>
      <w:r w:rsidR="007A1B76">
        <w:rPr>
          <w:rFonts w:ascii="Times New Roman" w:hAnsi="Times New Roman"/>
          <w:b w:val="0"/>
          <w:i w:val="0"/>
          <w:iCs w:val="0"/>
          <w:color w:val="222222"/>
          <w:sz w:val="20"/>
          <w:szCs w:val="20"/>
          <w:lang w:eastAsia="pt-BR"/>
        </w:rPr>
        <w:t>,</w:t>
      </w:r>
      <w:r w:rsidR="006327EB">
        <w:rPr>
          <w:rFonts w:ascii="Times New Roman" w:hAnsi="Times New Roman"/>
          <w:b w:val="0"/>
          <w:i w:val="0"/>
          <w:iCs w:val="0"/>
          <w:color w:val="222222"/>
          <w:sz w:val="20"/>
          <w:szCs w:val="20"/>
          <w:lang w:eastAsia="pt-BR"/>
        </w:rPr>
        <w:t xml:space="preserve"> </w:t>
      </w:r>
      <w:r w:rsidR="006B369E">
        <w:rPr>
          <w:rFonts w:ascii="Times New Roman" w:hAnsi="Times New Roman"/>
          <w:b w:val="0"/>
          <w:i w:val="0"/>
          <w:iCs w:val="0"/>
          <w:color w:val="222222"/>
          <w:sz w:val="20"/>
          <w:szCs w:val="20"/>
          <w:lang w:eastAsia="pt-BR"/>
        </w:rPr>
        <w:t>[</w:t>
      </w:r>
      <w:r w:rsidR="006B117A">
        <w:rPr>
          <w:rFonts w:ascii="Times New Roman" w:hAnsi="Times New Roman"/>
          <w:b w:val="0"/>
          <w:i w:val="0"/>
          <w:iCs w:val="0"/>
          <w:color w:val="222222"/>
          <w:sz w:val="20"/>
          <w:szCs w:val="20"/>
          <w:lang w:eastAsia="pt-BR"/>
        </w:rPr>
        <w:t>2</w:t>
      </w:r>
      <w:r w:rsidR="006327EB">
        <w:rPr>
          <w:rFonts w:ascii="Times New Roman" w:hAnsi="Times New Roman"/>
          <w:b w:val="0"/>
          <w:i w:val="0"/>
          <w:iCs w:val="0"/>
          <w:color w:val="222222"/>
          <w:sz w:val="20"/>
          <w:szCs w:val="20"/>
          <w:lang w:eastAsia="pt-BR"/>
        </w:rPr>
        <w:t>]</w:t>
      </w:r>
      <w:r w:rsidRPr="008A02AB">
        <w:rPr>
          <w:rFonts w:ascii="Times New Roman" w:hAnsi="Times New Roman"/>
          <w:b w:val="0"/>
          <w:i w:val="0"/>
          <w:iCs w:val="0"/>
          <w:color w:val="222222"/>
          <w:sz w:val="20"/>
          <w:szCs w:val="20"/>
          <w:lang w:eastAsia="pt-BR"/>
        </w:rPr>
        <w:t>, making it the second most used reso</w:t>
      </w:r>
      <w:r w:rsidR="006B369E">
        <w:rPr>
          <w:rFonts w:ascii="Times New Roman" w:hAnsi="Times New Roman"/>
          <w:b w:val="0"/>
          <w:i w:val="0"/>
          <w:iCs w:val="0"/>
          <w:color w:val="222222"/>
          <w:sz w:val="20"/>
          <w:szCs w:val="20"/>
          <w:lang w:eastAsia="pt-BR"/>
        </w:rPr>
        <w:t>urce after water [</w:t>
      </w:r>
      <w:r w:rsidR="006B117A">
        <w:rPr>
          <w:rFonts w:ascii="Times New Roman" w:hAnsi="Times New Roman"/>
          <w:b w:val="0"/>
          <w:i w:val="0"/>
          <w:iCs w:val="0"/>
          <w:color w:val="222222"/>
          <w:sz w:val="20"/>
          <w:szCs w:val="20"/>
          <w:lang w:eastAsia="pt-BR"/>
        </w:rPr>
        <w:t>3</w:t>
      </w:r>
      <w:r w:rsidR="00CC7C36" w:rsidRPr="008A02AB">
        <w:rPr>
          <w:rFonts w:ascii="Times New Roman" w:hAnsi="Times New Roman"/>
          <w:b w:val="0"/>
          <w:i w:val="0"/>
          <w:iCs w:val="0"/>
          <w:color w:val="222222"/>
          <w:sz w:val="20"/>
          <w:szCs w:val="20"/>
          <w:lang w:eastAsia="pt-BR"/>
        </w:rPr>
        <w:t>]</w:t>
      </w:r>
      <w:r w:rsidRPr="008A02AB">
        <w:rPr>
          <w:rFonts w:ascii="Times New Roman" w:hAnsi="Times New Roman"/>
          <w:b w:val="0"/>
          <w:i w:val="0"/>
          <w:iCs w:val="0"/>
          <w:color w:val="222222"/>
          <w:sz w:val="20"/>
          <w:szCs w:val="20"/>
          <w:lang w:eastAsia="pt-BR"/>
        </w:rPr>
        <w:t>.</w:t>
      </w:r>
      <w:r w:rsidR="000F309B">
        <w:rPr>
          <w:rFonts w:ascii="Times New Roman" w:hAnsi="Times New Roman" w:hint="cs"/>
          <w:b w:val="0"/>
          <w:i w:val="0"/>
          <w:iCs w:val="0"/>
          <w:color w:val="222222"/>
          <w:sz w:val="20"/>
          <w:szCs w:val="20"/>
          <w:rtl/>
          <w:lang w:eastAsia="pt-BR"/>
        </w:rPr>
        <w:t xml:space="preserve"> </w:t>
      </w:r>
      <w:r w:rsidRPr="008A02AB">
        <w:rPr>
          <w:rFonts w:ascii="Times New Roman" w:hAnsi="Times New Roman"/>
          <w:b w:val="0"/>
          <w:i w:val="0"/>
          <w:iCs w:val="0"/>
          <w:color w:val="222222"/>
          <w:sz w:val="20"/>
          <w:szCs w:val="20"/>
          <w:lang w:eastAsia="pt-BR"/>
        </w:rPr>
        <w:t xml:space="preserve">Extracting sand in such large quantities </w:t>
      </w:r>
      <w:proofErr w:type="gramStart"/>
      <w:r w:rsidRPr="008A02AB">
        <w:rPr>
          <w:rFonts w:ascii="Times New Roman" w:hAnsi="Times New Roman"/>
          <w:b w:val="0"/>
          <w:i w:val="0"/>
          <w:iCs w:val="0"/>
          <w:color w:val="222222"/>
          <w:sz w:val="20"/>
          <w:szCs w:val="20"/>
          <w:lang w:eastAsia="pt-BR"/>
        </w:rPr>
        <w:t>as a result</w:t>
      </w:r>
      <w:proofErr w:type="gramEnd"/>
      <w:r w:rsidRPr="008A02AB">
        <w:rPr>
          <w:rFonts w:ascii="Times New Roman" w:hAnsi="Times New Roman"/>
          <w:b w:val="0"/>
          <w:i w:val="0"/>
          <w:iCs w:val="0"/>
          <w:color w:val="222222"/>
          <w:sz w:val="20"/>
          <w:szCs w:val="20"/>
          <w:lang w:eastAsia="pt-BR"/>
        </w:rPr>
        <w:t xml:space="preserve"> of significant demographic growth poses many environmental problems such as the decline in groundwater levels, the destruction of vegetation in rivers, and soil erosion [</w:t>
      </w:r>
      <w:r w:rsidR="007A2B12">
        <w:rPr>
          <w:rFonts w:ascii="Times New Roman" w:hAnsi="Times New Roman"/>
          <w:b w:val="0"/>
          <w:i w:val="0"/>
          <w:iCs w:val="0"/>
          <w:color w:val="222222"/>
          <w:sz w:val="20"/>
          <w:szCs w:val="20"/>
          <w:lang w:eastAsia="pt-BR"/>
        </w:rPr>
        <w:t>4-</w:t>
      </w:r>
      <w:r w:rsidR="00C67F9D">
        <w:rPr>
          <w:rFonts w:ascii="Times New Roman" w:hAnsi="Times New Roman"/>
          <w:b w:val="0"/>
          <w:i w:val="0"/>
          <w:iCs w:val="0"/>
          <w:color w:val="222222"/>
          <w:sz w:val="20"/>
          <w:szCs w:val="20"/>
          <w:lang w:eastAsia="pt-BR"/>
        </w:rPr>
        <w:t>7</w:t>
      </w:r>
      <w:r w:rsidRPr="008A02AB">
        <w:rPr>
          <w:rFonts w:ascii="Times New Roman" w:hAnsi="Times New Roman"/>
          <w:b w:val="0"/>
          <w:i w:val="0"/>
          <w:iCs w:val="0"/>
          <w:color w:val="222222"/>
          <w:sz w:val="20"/>
          <w:szCs w:val="20"/>
          <w:lang w:eastAsia="pt-BR"/>
        </w:rPr>
        <w:t>], and it also leads to the depletion of non- renewable resources in some countries.</w:t>
      </w:r>
      <w:r w:rsidR="000F309B">
        <w:rPr>
          <w:rFonts w:ascii="Times New Roman" w:hAnsi="Times New Roman"/>
          <w:b w:val="0"/>
          <w:i w:val="0"/>
          <w:iCs w:val="0"/>
          <w:color w:val="222222"/>
          <w:sz w:val="20"/>
          <w:szCs w:val="20"/>
          <w:lang w:eastAsia="pt-BR"/>
        </w:rPr>
        <w:t xml:space="preserve"> </w:t>
      </w:r>
      <w:r w:rsidRPr="008A02AB">
        <w:rPr>
          <w:rFonts w:ascii="Times New Roman" w:hAnsi="Times New Roman"/>
          <w:b w:val="0"/>
          <w:i w:val="0"/>
          <w:iCs w:val="0"/>
          <w:color w:val="222222"/>
          <w:sz w:val="20"/>
          <w:szCs w:val="20"/>
          <w:lang w:eastAsia="pt-BR"/>
        </w:rPr>
        <w:t xml:space="preserve">Algeria is among the countries that have experienced a great shortage of natural sand such as </w:t>
      </w:r>
      <w:r w:rsidR="00F93EB0" w:rsidRPr="008A02AB">
        <w:rPr>
          <w:rFonts w:ascii="Times New Roman" w:hAnsi="Times New Roman"/>
          <w:b w:val="0"/>
          <w:i w:val="0"/>
          <w:iCs w:val="0"/>
          <w:color w:val="222222"/>
          <w:sz w:val="20"/>
          <w:szCs w:val="20"/>
          <w:lang w:eastAsia="pt-BR"/>
        </w:rPr>
        <w:t>Morocco</w:t>
      </w:r>
      <w:r w:rsidR="007A1B76">
        <w:rPr>
          <w:rFonts w:ascii="Times New Roman" w:hAnsi="Times New Roman"/>
          <w:b w:val="0"/>
          <w:i w:val="0"/>
          <w:iCs w:val="0"/>
          <w:color w:val="222222"/>
          <w:sz w:val="20"/>
          <w:szCs w:val="20"/>
          <w:lang w:eastAsia="pt-BR"/>
        </w:rPr>
        <w:t>,</w:t>
      </w:r>
      <w:r w:rsidR="00F93EB0" w:rsidRPr="008A02AB">
        <w:rPr>
          <w:rFonts w:ascii="Times New Roman" w:hAnsi="Times New Roman"/>
          <w:b w:val="0"/>
          <w:i w:val="0"/>
          <w:iCs w:val="0"/>
          <w:color w:val="222222"/>
          <w:sz w:val="20"/>
          <w:szCs w:val="20"/>
          <w:lang w:eastAsia="pt-BR"/>
        </w:rPr>
        <w:t xml:space="preserve"> </w:t>
      </w:r>
      <w:r w:rsidRPr="008A02AB">
        <w:rPr>
          <w:rFonts w:ascii="Times New Roman" w:hAnsi="Times New Roman"/>
          <w:b w:val="0"/>
          <w:i w:val="0"/>
          <w:iCs w:val="0"/>
          <w:color w:val="222222"/>
          <w:sz w:val="20"/>
          <w:szCs w:val="20"/>
          <w:lang w:eastAsia="pt-BR"/>
        </w:rPr>
        <w:t>Turkey</w:t>
      </w:r>
      <w:r w:rsidR="00F93EB0">
        <w:rPr>
          <w:rFonts w:ascii="Times New Roman" w:hAnsi="Times New Roman" w:hint="cs"/>
          <w:b w:val="0"/>
          <w:i w:val="0"/>
          <w:iCs w:val="0"/>
          <w:color w:val="222222"/>
          <w:sz w:val="20"/>
          <w:szCs w:val="20"/>
          <w:rtl/>
          <w:lang w:eastAsia="pt-BR"/>
        </w:rPr>
        <w:t xml:space="preserve"> </w:t>
      </w:r>
      <w:r w:rsidR="00F93EB0" w:rsidRPr="00F93EB0">
        <w:rPr>
          <w:rFonts w:ascii="Times New Roman" w:hAnsi="Times New Roman"/>
          <w:b w:val="0"/>
          <w:i w:val="0"/>
          <w:iCs w:val="0"/>
          <w:color w:val="222222"/>
          <w:sz w:val="20"/>
          <w:szCs w:val="20"/>
          <w:lang w:eastAsia="pt-BR"/>
        </w:rPr>
        <w:t>[</w:t>
      </w:r>
      <w:r w:rsidR="00C67F9D">
        <w:rPr>
          <w:rFonts w:ascii="Times New Roman" w:hAnsi="Times New Roman"/>
          <w:b w:val="0"/>
          <w:i w:val="0"/>
          <w:iCs w:val="0"/>
          <w:color w:val="222222"/>
          <w:sz w:val="20"/>
          <w:szCs w:val="20"/>
          <w:lang w:eastAsia="pt-BR"/>
        </w:rPr>
        <w:t>8</w:t>
      </w:r>
      <w:r w:rsidR="00F93EB0" w:rsidRPr="00F93EB0">
        <w:rPr>
          <w:rFonts w:ascii="Times New Roman" w:hAnsi="Times New Roman"/>
          <w:b w:val="0"/>
          <w:i w:val="0"/>
          <w:iCs w:val="0"/>
          <w:color w:val="222222"/>
          <w:sz w:val="20"/>
          <w:szCs w:val="20"/>
          <w:lang w:eastAsia="pt-BR"/>
        </w:rPr>
        <w:t>]</w:t>
      </w:r>
      <w:r w:rsidR="00C67F9D">
        <w:rPr>
          <w:rFonts w:ascii="Times New Roman" w:hAnsi="Times New Roman"/>
          <w:b w:val="0"/>
          <w:i w:val="0"/>
          <w:iCs w:val="0"/>
          <w:color w:val="222222"/>
          <w:sz w:val="20"/>
          <w:szCs w:val="20"/>
          <w:lang w:eastAsia="pt-BR"/>
        </w:rPr>
        <w:t>,</w:t>
      </w:r>
      <w:r w:rsidRPr="008A02AB">
        <w:rPr>
          <w:rFonts w:ascii="Times New Roman" w:hAnsi="Times New Roman"/>
          <w:b w:val="0"/>
          <w:i w:val="0"/>
          <w:iCs w:val="0"/>
          <w:color w:val="222222"/>
          <w:sz w:val="20"/>
          <w:szCs w:val="20"/>
          <w:lang w:eastAsia="pt-BR"/>
        </w:rPr>
        <w:t xml:space="preserve"> </w:t>
      </w:r>
      <w:r w:rsidR="00327C82" w:rsidRPr="0050154B">
        <w:rPr>
          <w:rFonts w:ascii="Times New Roman" w:hAnsi="Times New Roman"/>
          <w:b w:val="0"/>
          <w:i w:val="0"/>
          <w:iCs w:val="0"/>
          <w:color w:val="222222"/>
          <w:sz w:val="20"/>
          <w:szCs w:val="20"/>
          <w:lang w:eastAsia="pt-BR"/>
        </w:rPr>
        <w:t>Spain</w:t>
      </w:r>
      <w:r w:rsidR="00C67F9D" w:rsidRPr="00C67F9D">
        <w:rPr>
          <w:rFonts w:ascii="Times New Roman" w:hAnsi="Times New Roman"/>
          <w:b w:val="0"/>
          <w:i w:val="0"/>
          <w:iCs w:val="0"/>
          <w:color w:val="222222"/>
          <w:sz w:val="20"/>
          <w:szCs w:val="20"/>
          <w:lang w:eastAsia="pt-BR"/>
        </w:rPr>
        <w:t>,</w:t>
      </w:r>
      <w:r w:rsidR="00C67F9D">
        <w:rPr>
          <w:rFonts w:ascii="Times New Roman" w:hAnsi="Times New Roman"/>
          <w:b w:val="0"/>
          <w:i w:val="0"/>
          <w:iCs w:val="0"/>
          <w:color w:val="222222"/>
          <w:sz w:val="20"/>
          <w:szCs w:val="20"/>
          <w:lang w:eastAsia="pt-BR"/>
        </w:rPr>
        <w:t xml:space="preserve"> </w:t>
      </w:r>
      <w:r w:rsidR="00C67F9D" w:rsidRPr="0050154B">
        <w:rPr>
          <w:rFonts w:ascii="Times New Roman" w:hAnsi="Times New Roman"/>
          <w:b w:val="0"/>
          <w:i w:val="0"/>
          <w:iCs w:val="0"/>
          <w:color w:val="222222"/>
          <w:sz w:val="20"/>
          <w:szCs w:val="20"/>
          <w:lang w:eastAsia="pt-BR"/>
        </w:rPr>
        <w:t>Argentina</w:t>
      </w:r>
      <w:r w:rsidR="00C67F9D" w:rsidRPr="008A02AB">
        <w:rPr>
          <w:rFonts w:ascii="Times New Roman" w:hAnsi="Times New Roman"/>
          <w:b w:val="0"/>
          <w:i w:val="0"/>
          <w:iCs w:val="0"/>
          <w:color w:val="222222"/>
          <w:sz w:val="20"/>
          <w:szCs w:val="20"/>
          <w:lang w:eastAsia="pt-BR"/>
        </w:rPr>
        <w:t xml:space="preserve"> </w:t>
      </w:r>
      <w:r w:rsidR="00C67F9D">
        <w:rPr>
          <w:rFonts w:ascii="Times New Roman" w:hAnsi="Times New Roman"/>
          <w:b w:val="0"/>
          <w:i w:val="0"/>
          <w:iCs w:val="0"/>
          <w:color w:val="222222"/>
          <w:sz w:val="20"/>
          <w:szCs w:val="20"/>
          <w:lang w:eastAsia="pt-BR"/>
        </w:rPr>
        <w:t>[9</w:t>
      </w:r>
      <w:r w:rsidRPr="008A02AB">
        <w:rPr>
          <w:rFonts w:ascii="Times New Roman" w:hAnsi="Times New Roman"/>
          <w:b w:val="0"/>
          <w:i w:val="0"/>
          <w:iCs w:val="0"/>
          <w:color w:val="222222"/>
          <w:sz w:val="20"/>
          <w:szCs w:val="20"/>
          <w:lang w:eastAsia="pt-BR"/>
        </w:rPr>
        <w:t>], India [</w:t>
      </w:r>
      <w:r w:rsidR="00C67F9D">
        <w:rPr>
          <w:rFonts w:ascii="Times New Roman" w:hAnsi="Times New Roman"/>
          <w:b w:val="0"/>
          <w:i w:val="0"/>
          <w:iCs w:val="0"/>
          <w:color w:val="222222"/>
          <w:sz w:val="20"/>
          <w:szCs w:val="20"/>
          <w:lang w:eastAsia="pt-BR"/>
        </w:rPr>
        <w:t>10</w:t>
      </w:r>
      <w:r w:rsidRPr="008A02AB">
        <w:rPr>
          <w:rFonts w:ascii="Times New Roman" w:hAnsi="Times New Roman"/>
          <w:b w:val="0"/>
          <w:i w:val="0"/>
          <w:iCs w:val="0"/>
          <w:color w:val="222222"/>
          <w:sz w:val="20"/>
          <w:szCs w:val="20"/>
          <w:lang w:eastAsia="pt-BR"/>
        </w:rPr>
        <w:t>] and China [1</w:t>
      </w:r>
      <w:r w:rsidR="00C67F9D">
        <w:rPr>
          <w:rFonts w:ascii="Times New Roman" w:hAnsi="Times New Roman"/>
          <w:b w:val="0"/>
          <w:i w:val="0"/>
          <w:iCs w:val="0"/>
          <w:color w:val="222222"/>
          <w:sz w:val="20"/>
          <w:szCs w:val="20"/>
          <w:lang w:eastAsia="pt-BR"/>
        </w:rPr>
        <w:t>1</w:t>
      </w:r>
      <w:r w:rsidRPr="008A02AB">
        <w:rPr>
          <w:rFonts w:ascii="Times New Roman" w:hAnsi="Times New Roman"/>
          <w:b w:val="0"/>
          <w:i w:val="0"/>
          <w:iCs w:val="0"/>
          <w:color w:val="222222"/>
          <w:sz w:val="20"/>
          <w:szCs w:val="20"/>
          <w:lang w:eastAsia="pt-BR"/>
        </w:rPr>
        <w:t>].</w:t>
      </w:r>
      <w:r w:rsidR="000F309B">
        <w:t xml:space="preserve"> </w:t>
      </w:r>
      <w:r w:rsidR="00E10CEB" w:rsidRPr="00E10CEB">
        <w:rPr>
          <w:rFonts w:ascii="Times New Roman" w:hAnsi="Times New Roman"/>
          <w:b w:val="0"/>
          <w:i w:val="0"/>
          <w:iCs w:val="0"/>
          <w:color w:val="222222"/>
          <w:sz w:val="20"/>
          <w:szCs w:val="20"/>
          <w:lang w:eastAsia="pt-BR"/>
        </w:rPr>
        <w:t>However, Algeria has very abundant local alternatives, and their development is an excellent opportunity to considerably reduce the cost of concrete materials, reduce environmental pollution</w:t>
      </w:r>
      <w:r w:rsidR="000F309B">
        <w:rPr>
          <w:rFonts w:ascii="Times New Roman" w:hAnsi="Times New Roman"/>
          <w:b w:val="0"/>
          <w:i w:val="0"/>
          <w:iCs w:val="0"/>
          <w:color w:val="222222"/>
          <w:sz w:val="20"/>
          <w:szCs w:val="20"/>
          <w:lang w:eastAsia="pt-BR"/>
        </w:rPr>
        <w:t xml:space="preserve"> and preserve natural resources. </w:t>
      </w:r>
      <w:r w:rsidR="00E10CEB" w:rsidRPr="00E10CEB">
        <w:rPr>
          <w:rFonts w:ascii="Times New Roman" w:hAnsi="Times New Roman"/>
          <w:b w:val="0"/>
          <w:i w:val="0"/>
          <w:iCs w:val="0"/>
          <w:color w:val="222222"/>
          <w:sz w:val="20"/>
          <w:szCs w:val="20"/>
          <w:lang w:eastAsia="pt-BR"/>
        </w:rPr>
        <w:t xml:space="preserve">Deserts cover approximately one-third of the Earth's land area, with the desert in Algeria comprising about 90% of the total area. Their most distinctive feature is the abundance of sand dunes, coupled with a severe shortage of alluvial sand </w:t>
      </w:r>
      <w:r w:rsidR="000F309B">
        <w:rPr>
          <w:rFonts w:ascii="Times New Roman" w:hAnsi="Times New Roman"/>
          <w:b w:val="0"/>
          <w:i w:val="0"/>
          <w:iCs w:val="0"/>
          <w:color w:val="222222"/>
          <w:sz w:val="20"/>
          <w:szCs w:val="20"/>
          <w:lang w:eastAsia="pt-BR"/>
        </w:rPr>
        <w:t xml:space="preserve">needed for concrete production. </w:t>
      </w:r>
      <w:r w:rsidR="00E10CEB" w:rsidRPr="00E10CEB">
        <w:rPr>
          <w:rFonts w:ascii="Times New Roman" w:hAnsi="Times New Roman"/>
          <w:b w:val="0"/>
          <w:i w:val="0"/>
          <w:iCs w:val="0"/>
          <w:color w:val="222222"/>
          <w:sz w:val="20"/>
          <w:szCs w:val="20"/>
          <w:lang w:eastAsia="pt-BR"/>
        </w:rPr>
        <w:t>Transporting alluvial sand over long distances significantly incr</w:t>
      </w:r>
      <w:r w:rsidR="000F309B">
        <w:rPr>
          <w:rFonts w:ascii="Times New Roman" w:hAnsi="Times New Roman"/>
          <w:b w:val="0"/>
          <w:i w:val="0"/>
          <w:iCs w:val="0"/>
          <w:color w:val="222222"/>
          <w:sz w:val="20"/>
          <w:szCs w:val="20"/>
          <w:lang w:eastAsia="pt-BR"/>
        </w:rPr>
        <w:t xml:space="preserve">eases the cost of this material. </w:t>
      </w:r>
      <w:r w:rsidR="00E10CEB" w:rsidRPr="00E10CEB">
        <w:rPr>
          <w:rFonts w:ascii="Times New Roman" w:hAnsi="Times New Roman"/>
          <w:b w:val="0"/>
          <w:i w:val="0"/>
          <w:iCs w:val="0"/>
          <w:color w:val="222222"/>
          <w:sz w:val="20"/>
          <w:szCs w:val="20"/>
          <w:lang w:eastAsia="pt-BR"/>
        </w:rPr>
        <w:t xml:space="preserve">Against this background, dune sand could have a definite economic advantage. Nevertheless, the technical side suggests that this material has anomalies requiring treatment or transformations, and </w:t>
      </w:r>
      <w:proofErr w:type="gramStart"/>
      <w:r w:rsidR="00E10CEB" w:rsidRPr="00E10CEB">
        <w:rPr>
          <w:rFonts w:ascii="Times New Roman" w:hAnsi="Times New Roman"/>
          <w:b w:val="0"/>
          <w:i w:val="0"/>
          <w:iCs w:val="0"/>
          <w:color w:val="222222"/>
          <w:sz w:val="20"/>
          <w:szCs w:val="20"/>
          <w:lang w:eastAsia="pt-BR"/>
        </w:rPr>
        <w:t>cannot be used</w:t>
      </w:r>
      <w:proofErr w:type="gramEnd"/>
      <w:r w:rsidR="00E10CEB" w:rsidRPr="00E10CEB">
        <w:rPr>
          <w:rFonts w:ascii="Times New Roman" w:hAnsi="Times New Roman"/>
          <w:b w:val="0"/>
          <w:i w:val="0"/>
          <w:iCs w:val="0"/>
          <w:color w:val="222222"/>
          <w:sz w:val="20"/>
          <w:szCs w:val="20"/>
          <w:lang w:eastAsia="pt-BR"/>
        </w:rPr>
        <w:t xml:space="preserve"> in its raw state. From these anomalies, arise the desire to find a solution for the integration of this material in the production of concrete. Several studies [1</w:t>
      </w:r>
      <w:r w:rsidR="002D416A">
        <w:rPr>
          <w:rFonts w:ascii="Times New Roman" w:hAnsi="Times New Roman"/>
          <w:b w:val="0"/>
          <w:i w:val="0"/>
          <w:iCs w:val="0"/>
          <w:color w:val="222222"/>
          <w:sz w:val="20"/>
          <w:szCs w:val="20"/>
          <w:lang w:eastAsia="pt-BR"/>
        </w:rPr>
        <w:t>2</w:t>
      </w:r>
      <w:r w:rsidR="00E10CEB" w:rsidRPr="00E10CEB">
        <w:rPr>
          <w:rFonts w:ascii="Times New Roman" w:hAnsi="Times New Roman"/>
          <w:b w:val="0"/>
          <w:i w:val="0"/>
          <w:iCs w:val="0"/>
          <w:color w:val="222222"/>
          <w:sz w:val="20"/>
          <w:szCs w:val="20"/>
          <w:lang w:eastAsia="pt-BR"/>
        </w:rPr>
        <w:t>-1</w:t>
      </w:r>
      <w:r w:rsidR="002D416A">
        <w:rPr>
          <w:rFonts w:ascii="Times New Roman" w:hAnsi="Times New Roman"/>
          <w:b w:val="0"/>
          <w:i w:val="0"/>
          <w:iCs w:val="0"/>
          <w:color w:val="222222"/>
          <w:sz w:val="20"/>
          <w:szCs w:val="20"/>
          <w:lang w:eastAsia="pt-BR"/>
        </w:rPr>
        <w:t>5</w:t>
      </w:r>
      <w:r w:rsidR="00E10CEB" w:rsidRPr="00E10CEB">
        <w:rPr>
          <w:rFonts w:ascii="Times New Roman" w:hAnsi="Times New Roman"/>
          <w:b w:val="0"/>
          <w:i w:val="0"/>
          <w:iCs w:val="0"/>
          <w:color w:val="222222"/>
          <w:sz w:val="20"/>
          <w:szCs w:val="20"/>
          <w:lang w:eastAsia="pt-BR"/>
        </w:rPr>
        <w:t>], carried out on dune sands have shown that this material has a very fine grain size, resulting in a significant shrinkage of concrete.</w:t>
      </w:r>
      <w:r w:rsidR="000F309B">
        <w:rPr>
          <w:rFonts w:ascii="Times New Roman" w:hAnsi="Times New Roman"/>
          <w:b w:val="0"/>
          <w:i w:val="0"/>
          <w:iCs w:val="0"/>
          <w:color w:val="222222"/>
          <w:sz w:val="20"/>
          <w:szCs w:val="20"/>
          <w:lang w:eastAsia="pt-BR"/>
        </w:rPr>
        <w:t xml:space="preserve"> </w:t>
      </w:r>
      <w:r w:rsidR="00E10CEB" w:rsidRPr="00E10CEB">
        <w:rPr>
          <w:rFonts w:ascii="Times New Roman" w:hAnsi="Times New Roman"/>
          <w:b w:val="0"/>
          <w:i w:val="0"/>
          <w:iCs w:val="0"/>
          <w:color w:val="222222"/>
          <w:sz w:val="20"/>
          <w:szCs w:val="20"/>
          <w:lang w:eastAsia="pt-BR"/>
        </w:rPr>
        <w:t xml:space="preserve">Crushed calcareous sand, which is present in large quantities in gravel crushing and screening stations, has limited use, as only a small percentage </w:t>
      </w:r>
      <w:proofErr w:type="gramStart"/>
      <w:r w:rsidR="00E10CEB" w:rsidRPr="00E10CEB">
        <w:rPr>
          <w:rFonts w:ascii="Times New Roman" w:hAnsi="Times New Roman"/>
          <w:b w:val="0"/>
          <w:i w:val="0"/>
          <w:iCs w:val="0"/>
          <w:color w:val="222222"/>
          <w:sz w:val="20"/>
          <w:szCs w:val="20"/>
          <w:lang w:eastAsia="pt-BR"/>
        </w:rPr>
        <w:t>is used</w:t>
      </w:r>
      <w:proofErr w:type="gramEnd"/>
      <w:r w:rsidR="00E10CEB" w:rsidRPr="00E10CEB">
        <w:rPr>
          <w:rFonts w:ascii="Times New Roman" w:hAnsi="Times New Roman"/>
          <w:b w:val="0"/>
          <w:i w:val="0"/>
          <w:iCs w:val="0"/>
          <w:color w:val="222222"/>
          <w:sz w:val="20"/>
          <w:szCs w:val="20"/>
          <w:lang w:eastAsia="pt-BR"/>
        </w:rPr>
        <w:t xml:space="preserve"> to</w:t>
      </w:r>
      <w:r w:rsidR="0015258F">
        <w:rPr>
          <w:rFonts w:ascii="Times New Roman" w:hAnsi="Times New Roman"/>
          <w:b w:val="0"/>
          <w:i w:val="0"/>
          <w:iCs w:val="0"/>
          <w:color w:val="222222"/>
          <w:sz w:val="20"/>
          <w:szCs w:val="20"/>
          <w:lang w:eastAsia="pt-BR"/>
        </w:rPr>
        <w:t xml:space="preserve"> </w:t>
      </w:r>
      <w:r w:rsidR="00E10CEB" w:rsidRPr="00E10CEB">
        <w:rPr>
          <w:rFonts w:ascii="Times New Roman" w:hAnsi="Times New Roman"/>
          <w:b w:val="0"/>
          <w:i w:val="0"/>
          <w:iCs w:val="0"/>
          <w:color w:val="222222"/>
          <w:sz w:val="20"/>
          <w:szCs w:val="20"/>
          <w:lang w:eastAsia="pt-BR"/>
        </w:rPr>
        <w:t xml:space="preserve">complete road foundation layers and sub-road foundations, while the rest goes to landfills. </w:t>
      </w:r>
    </w:p>
    <w:p w14:paraId="4C536F33" w14:textId="423C9920" w:rsidR="008A02AB" w:rsidRDefault="00E10CEB" w:rsidP="0015258F">
      <w:pPr>
        <w:pStyle w:val="Keywords"/>
        <w:spacing w:after="160"/>
        <w:ind w:firstLine="709"/>
        <w:rPr>
          <w:rFonts w:ascii="Times New Roman" w:hAnsi="Times New Roman"/>
          <w:b w:val="0"/>
          <w:i w:val="0"/>
          <w:iCs w:val="0"/>
          <w:color w:val="222222"/>
          <w:sz w:val="20"/>
          <w:szCs w:val="20"/>
          <w:lang w:eastAsia="pt-BR"/>
        </w:rPr>
      </w:pPr>
      <w:r w:rsidRPr="00E10CEB">
        <w:rPr>
          <w:rFonts w:ascii="Times New Roman" w:hAnsi="Times New Roman"/>
          <w:b w:val="0"/>
          <w:i w:val="0"/>
          <w:iCs w:val="0"/>
          <w:color w:val="222222"/>
          <w:sz w:val="20"/>
          <w:szCs w:val="20"/>
          <w:lang w:eastAsia="pt-BR"/>
        </w:rPr>
        <w:lastRenderedPageBreak/>
        <w:t>This very low demand is due to the high proportion of fine particles (i</w:t>
      </w:r>
      <w:r w:rsidR="0015258F">
        <w:rPr>
          <w:rFonts w:ascii="Times New Roman" w:hAnsi="Times New Roman"/>
          <w:b w:val="0"/>
          <w:i w:val="0"/>
          <w:iCs w:val="0"/>
          <w:color w:val="222222"/>
          <w:sz w:val="20"/>
          <w:szCs w:val="20"/>
          <w:lang w:eastAsia="pt-BR"/>
        </w:rPr>
        <w:t xml:space="preserve">.e., particles of size ˂ 80 µm). </w:t>
      </w:r>
      <w:r w:rsidRPr="00E10CEB">
        <w:rPr>
          <w:rFonts w:ascii="Times New Roman" w:hAnsi="Times New Roman"/>
          <w:b w:val="0"/>
          <w:i w:val="0"/>
          <w:iCs w:val="0"/>
          <w:color w:val="222222"/>
          <w:sz w:val="20"/>
          <w:szCs w:val="20"/>
          <w:lang w:eastAsia="pt-BR"/>
        </w:rPr>
        <w:t>Several authors [9],</w:t>
      </w:r>
      <w:r w:rsidR="004B7C9D">
        <w:rPr>
          <w:rFonts w:ascii="Times New Roman" w:hAnsi="Times New Roman"/>
          <w:b w:val="0"/>
          <w:i w:val="0"/>
          <w:iCs w:val="0"/>
          <w:color w:val="222222"/>
          <w:sz w:val="20"/>
          <w:szCs w:val="20"/>
          <w:lang w:eastAsia="pt-BR"/>
        </w:rPr>
        <w:t xml:space="preserve"> </w:t>
      </w:r>
      <w:r w:rsidRPr="00E10CEB">
        <w:rPr>
          <w:rFonts w:ascii="Times New Roman" w:hAnsi="Times New Roman"/>
          <w:b w:val="0"/>
          <w:i w:val="0"/>
          <w:iCs w:val="0"/>
          <w:color w:val="222222"/>
          <w:sz w:val="20"/>
          <w:szCs w:val="20"/>
          <w:lang w:eastAsia="pt-BR"/>
        </w:rPr>
        <w:t>[1</w:t>
      </w:r>
      <w:r w:rsidR="002D416A">
        <w:rPr>
          <w:rFonts w:ascii="Times New Roman" w:hAnsi="Times New Roman"/>
          <w:b w:val="0"/>
          <w:i w:val="0"/>
          <w:iCs w:val="0"/>
          <w:color w:val="222222"/>
          <w:sz w:val="20"/>
          <w:szCs w:val="20"/>
          <w:lang w:eastAsia="pt-BR"/>
        </w:rPr>
        <w:t>6</w:t>
      </w:r>
      <w:r w:rsidRPr="00E10CEB">
        <w:rPr>
          <w:rFonts w:ascii="Times New Roman" w:hAnsi="Times New Roman"/>
          <w:b w:val="0"/>
          <w:i w:val="0"/>
          <w:iCs w:val="0"/>
          <w:color w:val="222222"/>
          <w:sz w:val="20"/>
          <w:szCs w:val="20"/>
          <w:lang w:eastAsia="pt-BR"/>
        </w:rPr>
        <w:t>-1</w:t>
      </w:r>
      <w:r w:rsidR="002D416A">
        <w:rPr>
          <w:rFonts w:ascii="Times New Roman" w:hAnsi="Times New Roman"/>
          <w:b w:val="0"/>
          <w:i w:val="0"/>
          <w:iCs w:val="0"/>
          <w:color w:val="222222"/>
          <w:sz w:val="20"/>
          <w:szCs w:val="20"/>
          <w:lang w:eastAsia="pt-BR"/>
        </w:rPr>
        <w:t>8</w:t>
      </w:r>
      <w:r w:rsidRPr="00E10CEB">
        <w:rPr>
          <w:rFonts w:ascii="Times New Roman" w:hAnsi="Times New Roman"/>
          <w:b w:val="0"/>
          <w:i w:val="0"/>
          <w:iCs w:val="0"/>
          <w:color w:val="222222"/>
          <w:sz w:val="20"/>
          <w:szCs w:val="20"/>
          <w:lang w:eastAsia="pt-BR"/>
        </w:rPr>
        <w:t xml:space="preserve">] have proven that the properties of conventional concrete with crushed sand </w:t>
      </w:r>
      <w:proofErr w:type="gramStart"/>
      <w:r w:rsidRPr="00E10CEB">
        <w:rPr>
          <w:rFonts w:ascii="Times New Roman" w:hAnsi="Times New Roman"/>
          <w:b w:val="0"/>
          <w:i w:val="0"/>
          <w:iCs w:val="0"/>
          <w:color w:val="222222"/>
          <w:sz w:val="20"/>
          <w:szCs w:val="20"/>
          <w:lang w:eastAsia="pt-BR"/>
        </w:rPr>
        <w:t>can be negatively affected</w:t>
      </w:r>
      <w:proofErr w:type="gramEnd"/>
      <w:r w:rsidRPr="00E10CEB">
        <w:rPr>
          <w:rFonts w:ascii="Times New Roman" w:hAnsi="Times New Roman"/>
          <w:b w:val="0"/>
          <w:i w:val="0"/>
          <w:iCs w:val="0"/>
          <w:color w:val="222222"/>
          <w:sz w:val="20"/>
          <w:szCs w:val="20"/>
          <w:lang w:eastAsia="pt-BR"/>
        </w:rPr>
        <w:t xml:space="preserve"> if the dust percentage increases to a certain extent. However, this dust ratio can be useful in some applications such as the production of self-compacting mortar</w:t>
      </w:r>
      <w:r>
        <w:rPr>
          <w:rFonts w:ascii="Times New Roman" w:hAnsi="Times New Roman"/>
          <w:b w:val="0"/>
          <w:i w:val="0"/>
          <w:iCs w:val="0"/>
          <w:color w:val="222222"/>
          <w:sz w:val="20"/>
          <w:szCs w:val="20"/>
          <w:lang w:eastAsia="pt-BR"/>
        </w:rPr>
        <w:t xml:space="preserve"> (</w:t>
      </w:r>
      <w:r w:rsidRPr="00E10CEB">
        <w:rPr>
          <w:rFonts w:ascii="Times New Roman" w:hAnsi="Times New Roman"/>
          <w:b w:val="0"/>
          <w:i w:val="0"/>
          <w:iCs w:val="0"/>
          <w:color w:val="222222"/>
          <w:sz w:val="20"/>
          <w:szCs w:val="20"/>
          <w:lang w:eastAsia="pt-BR"/>
        </w:rPr>
        <w:t>SCM) and self-compacting concrete (SCC).</w:t>
      </w:r>
      <w:r w:rsidR="0015258F">
        <w:rPr>
          <w:rFonts w:ascii="Times New Roman" w:hAnsi="Times New Roman"/>
          <w:b w:val="0"/>
          <w:i w:val="0"/>
          <w:iCs w:val="0"/>
          <w:color w:val="222222"/>
          <w:sz w:val="20"/>
          <w:szCs w:val="20"/>
          <w:lang w:eastAsia="pt-BR"/>
        </w:rPr>
        <w:t xml:space="preserve"> </w:t>
      </w:r>
      <w:r w:rsidRPr="00E10CEB">
        <w:rPr>
          <w:rFonts w:ascii="Times New Roman" w:hAnsi="Times New Roman"/>
          <w:b w:val="0"/>
          <w:i w:val="0"/>
          <w:iCs w:val="0"/>
          <w:color w:val="222222"/>
          <w:sz w:val="20"/>
          <w:szCs w:val="20"/>
          <w:lang w:eastAsia="pt-BR"/>
        </w:rPr>
        <w:t xml:space="preserve">Despite its recent appearance, SCM and SCC has managed to achieve wide dissemination thanks to its competitive advantages over conventional mortar [19-23]. In addition to its economic advantages, it offers environmental solutions to several types of waste or by-products, which </w:t>
      </w:r>
      <w:proofErr w:type="gramStart"/>
      <w:r w:rsidRPr="00E10CEB">
        <w:rPr>
          <w:rFonts w:ascii="Times New Roman" w:hAnsi="Times New Roman"/>
          <w:b w:val="0"/>
          <w:i w:val="0"/>
          <w:iCs w:val="0"/>
          <w:color w:val="222222"/>
          <w:sz w:val="20"/>
          <w:szCs w:val="20"/>
          <w:lang w:eastAsia="pt-BR"/>
        </w:rPr>
        <w:t>can now be used</w:t>
      </w:r>
      <w:proofErr w:type="gramEnd"/>
      <w:r w:rsidRPr="00E10CEB">
        <w:rPr>
          <w:rFonts w:ascii="Times New Roman" w:hAnsi="Times New Roman"/>
          <w:b w:val="0"/>
          <w:i w:val="0"/>
          <w:iCs w:val="0"/>
          <w:color w:val="222222"/>
          <w:sz w:val="20"/>
          <w:szCs w:val="20"/>
          <w:lang w:eastAsia="pt-BR"/>
        </w:rPr>
        <w:t xml:space="preserve"> as mineral additives, whereas their fate was previously either landfills or burial sites.</w:t>
      </w:r>
      <w:r w:rsidR="0015258F">
        <w:rPr>
          <w:rFonts w:ascii="Times New Roman" w:hAnsi="Times New Roman"/>
          <w:b w:val="0"/>
          <w:i w:val="0"/>
          <w:iCs w:val="0"/>
          <w:color w:val="222222"/>
          <w:sz w:val="20"/>
          <w:szCs w:val="20"/>
          <w:lang w:eastAsia="pt-BR"/>
        </w:rPr>
        <w:t xml:space="preserve"> </w:t>
      </w:r>
      <w:r w:rsidRPr="00E10CEB">
        <w:rPr>
          <w:rFonts w:ascii="Times New Roman" w:hAnsi="Times New Roman"/>
          <w:b w:val="0"/>
          <w:i w:val="0"/>
          <w:iCs w:val="0"/>
          <w:color w:val="222222"/>
          <w:sz w:val="20"/>
          <w:szCs w:val="20"/>
          <w:lang w:eastAsia="pt-BR"/>
        </w:rPr>
        <w:t xml:space="preserve">In this context, several types of waste or by-products </w:t>
      </w:r>
      <w:proofErr w:type="gramStart"/>
      <w:r w:rsidRPr="00E10CEB">
        <w:rPr>
          <w:rFonts w:ascii="Times New Roman" w:hAnsi="Times New Roman"/>
          <w:b w:val="0"/>
          <w:i w:val="0"/>
          <w:iCs w:val="0"/>
          <w:color w:val="222222"/>
          <w:sz w:val="20"/>
          <w:szCs w:val="20"/>
          <w:lang w:eastAsia="pt-BR"/>
        </w:rPr>
        <w:t>have been studied</w:t>
      </w:r>
      <w:proofErr w:type="gramEnd"/>
      <w:r w:rsidRPr="00E10CEB">
        <w:rPr>
          <w:rFonts w:ascii="Times New Roman" w:hAnsi="Times New Roman"/>
          <w:b w:val="0"/>
          <w:i w:val="0"/>
          <w:iCs w:val="0"/>
          <w:color w:val="222222"/>
          <w:sz w:val="20"/>
          <w:szCs w:val="20"/>
          <w:lang w:eastAsia="pt-BR"/>
        </w:rPr>
        <w:t xml:space="preserve"> such as the case of plastic waste, crushe</w:t>
      </w:r>
      <w:r w:rsidR="004B7C9D">
        <w:rPr>
          <w:rFonts w:ascii="Times New Roman" w:hAnsi="Times New Roman"/>
          <w:b w:val="0"/>
          <w:i w:val="0"/>
          <w:iCs w:val="0"/>
          <w:color w:val="222222"/>
          <w:sz w:val="20"/>
          <w:szCs w:val="20"/>
          <w:lang w:eastAsia="pt-BR"/>
        </w:rPr>
        <w:t xml:space="preserve">d brick, glass waste, </w:t>
      </w:r>
      <w:r w:rsidRPr="00E10CEB">
        <w:rPr>
          <w:rFonts w:ascii="Times New Roman" w:hAnsi="Times New Roman"/>
          <w:b w:val="0"/>
          <w:i w:val="0"/>
          <w:iCs w:val="0"/>
          <w:color w:val="222222"/>
          <w:sz w:val="20"/>
          <w:szCs w:val="20"/>
          <w:lang w:eastAsia="pt-BR"/>
        </w:rPr>
        <w:t>[2</w:t>
      </w:r>
      <w:r w:rsidR="002D416A">
        <w:rPr>
          <w:rFonts w:ascii="Times New Roman" w:hAnsi="Times New Roman"/>
          <w:b w:val="0"/>
          <w:i w:val="0"/>
          <w:iCs w:val="0"/>
          <w:color w:val="222222"/>
          <w:sz w:val="20"/>
          <w:szCs w:val="20"/>
          <w:lang w:eastAsia="pt-BR"/>
        </w:rPr>
        <w:t>4</w:t>
      </w:r>
      <w:r w:rsidRPr="00E10CEB">
        <w:rPr>
          <w:rFonts w:ascii="Times New Roman" w:hAnsi="Times New Roman"/>
          <w:b w:val="0"/>
          <w:i w:val="0"/>
          <w:iCs w:val="0"/>
          <w:color w:val="222222"/>
          <w:sz w:val="20"/>
          <w:szCs w:val="20"/>
          <w:lang w:eastAsia="pt-BR"/>
        </w:rPr>
        <w:t xml:space="preserve">-26]. This waste </w:t>
      </w:r>
      <w:proofErr w:type="gramStart"/>
      <w:r w:rsidRPr="00E10CEB">
        <w:rPr>
          <w:rFonts w:ascii="Times New Roman" w:hAnsi="Times New Roman"/>
          <w:b w:val="0"/>
          <w:i w:val="0"/>
          <w:iCs w:val="0"/>
          <w:color w:val="222222"/>
          <w:sz w:val="20"/>
          <w:szCs w:val="20"/>
          <w:lang w:eastAsia="pt-BR"/>
        </w:rPr>
        <w:t>is used</w:t>
      </w:r>
      <w:proofErr w:type="gramEnd"/>
      <w:r w:rsidRPr="00E10CEB">
        <w:rPr>
          <w:rFonts w:ascii="Times New Roman" w:hAnsi="Times New Roman"/>
          <w:b w:val="0"/>
          <w:i w:val="0"/>
          <w:iCs w:val="0"/>
          <w:color w:val="222222"/>
          <w:sz w:val="20"/>
          <w:szCs w:val="20"/>
          <w:lang w:eastAsia="pt-BR"/>
        </w:rPr>
        <w:t xml:space="preserve"> as a replacement for alluvial sand in SCM. All of this research has yielded very promising results.</w:t>
      </w:r>
      <w:r w:rsidR="0015258F">
        <w:rPr>
          <w:rFonts w:ascii="Times New Roman" w:hAnsi="Times New Roman"/>
          <w:b w:val="0"/>
          <w:i w:val="0"/>
          <w:iCs w:val="0"/>
          <w:color w:val="222222"/>
          <w:sz w:val="20"/>
          <w:szCs w:val="20"/>
          <w:lang w:eastAsia="pt-BR"/>
        </w:rPr>
        <w:t xml:space="preserve"> </w:t>
      </w:r>
      <w:r w:rsidRPr="00E10CEB">
        <w:rPr>
          <w:rFonts w:ascii="Times New Roman" w:hAnsi="Times New Roman"/>
          <w:b w:val="0"/>
          <w:i w:val="0"/>
          <w:iCs w:val="0"/>
          <w:color w:val="222222"/>
          <w:sz w:val="20"/>
          <w:szCs w:val="20"/>
          <w:lang w:eastAsia="pt-BR"/>
        </w:rPr>
        <w:t xml:space="preserve">The main objective of this research is to study the effect of different sands on the mechanical and fresh characteristics of SCM. (Crushed calcareous </w:t>
      </w:r>
      <w:proofErr w:type="gramStart"/>
      <w:r w:rsidRPr="00E10CEB">
        <w:rPr>
          <w:rFonts w:ascii="Times New Roman" w:hAnsi="Times New Roman"/>
          <w:b w:val="0"/>
          <w:i w:val="0"/>
          <w:iCs w:val="0"/>
          <w:color w:val="222222"/>
          <w:sz w:val="20"/>
          <w:szCs w:val="20"/>
          <w:lang w:eastAsia="pt-BR"/>
        </w:rPr>
        <w:t>sand,</w:t>
      </w:r>
      <w:proofErr w:type="gramEnd"/>
      <w:r w:rsidRPr="00E10CEB">
        <w:rPr>
          <w:rFonts w:ascii="Times New Roman" w:hAnsi="Times New Roman"/>
          <w:b w:val="0"/>
          <w:i w:val="0"/>
          <w:iCs w:val="0"/>
          <w:color w:val="222222"/>
          <w:sz w:val="20"/>
          <w:szCs w:val="20"/>
          <w:lang w:eastAsia="pt-BR"/>
        </w:rPr>
        <w:t xml:space="preserve"> crushed rolled gravel sand (silica) and dune sand). The various sands used here are originally either an industrial by-product that is sent to landfills, or is present in abundance. Tests on SCM in the fresh state, hardened state and sorptivity coefficients </w:t>
      </w:r>
      <w:proofErr w:type="gramStart"/>
      <w:r w:rsidRPr="00E10CEB">
        <w:rPr>
          <w:rFonts w:ascii="Times New Roman" w:hAnsi="Times New Roman"/>
          <w:b w:val="0"/>
          <w:i w:val="0"/>
          <w:iCs w:val="0"/>
          <w:color w:val="222222"/>
          <w:sz w:val="20"/>
          <w:szCs w:val="20"/>
          <w:lang w:eastAsia="pt-BR"/>
        </w:rPr>
        <w:t>are tested</w:t>
      </w:r>
      <w:proofErr w:type="gramEnd"/>
      <w:r w:rsidRPr="00E10CEB">
        <w:rPr>
          <w:rFonts w:ascii="Times New Roman" w:hAnsi="Times New Roman"/>
          <w:b w:val="0"/>
          <w:i w:val="0"/>
          <w:iCs w:val="0"/>
          <w:color w:val="222222"/>
          <w:sz w:val="20"/>
          <w:szCs w:val="20"/>
          <w:lang w:eastAsia="pt-BR"/>
        </w:rPr>
        <w:t xml:space="preserve"> at different ages. According to previous studies, most researchers have focused on concrete or mortar containing crushed limestone sand or dune sand as an alternative to alluvial sand, limiting their research to liquid and solid state experiments [</w:t>
      </w:r>
      <w:r w:rsidR="002D416A">
        <w:rPr>
          <w:rFonts w:ascii="Times New Roman" w:hAnsi="Times New Roman"/>
          <w:b w:val="0"/>
          <w:i w:val="0"/>
          <w:iCs w:val="0"/>
          <w:color w:val="222222"/>
          <w:sz w:val="20"/>
          <w:szCs w:val="20"/>
          <w:lang w:eastAsia="pt-BR"/>
        </w:rPr>
        <w:t>27-30</w:t>
      </w:r>
      <w:r w:rsidRPr="00E10CEB">
        <w:rPr>
          <w:rFonts w:ascii="Times New Roman" w:hAnsi="Times New Roman"/>
          <w:b w:val="0"/>
          <w:i w:val="0"/>
          <w:iCs w:val="0"/>
          <w:color w:val="222222"/>
          <w:sz w:val="20"/>
          <w:szCs w:val="20"/>
          <w:lang w:eastAsia="pt-BR"/>
        </w:rPr>
        <w:t>].</w:t>
      </w:r>
      <w:r w:rsidR="007A1B76">
        <w:rPr>
          <w:rFonts w:ascii="Times New Roman" w:hAnsi="Times New Roman"/>
          <w:b w:val="0"/>
          <w:i w:val="0"/>
          <w:iCs w:val="0"/>
          <w:color w:val="222222"/>
          <w:sz w:val="20"/>
          <w:szCs w:val="20"/>
          <w:lang w:eastAsia="pt-BR"/>
        </w:rPr>
        <w:t xml:space="preserve"> </w:t>
      </w:r>
      <w:r w:rsidRPr="00E10CEB">
        <w:rPr>
          <w:rFonts w:ascii="Times New Roman" w:hAnsi="Times New Roman"/>
          <w:b w:val="0"/>
          <w:i w:val="0"/>
          <w:iCs w:val="0"/>
          <w:color w:val="222222"/>
          <w:sz w:val="20"/>
          <w:szCs w:val="20"/>
          <w:lang w:eastAsia="pt-BR"/>
        </w:rPr>
        <w:t xml:space="preserve">The effect of these alternatives on the performance of self-compacting mortar, particularly its impact on durability, </w:t>
      </w:r>
      <w:proofErr w:type="gramStart"/>
      <w:r w:rsidRPr="00E10CEB">
        <w:rPr>
          <w:rFonts w:ascii="Times New Roman" w:hAnsi="Times New Roman"/>
          <w:b w:val="0"/>
          <w:i w:val="0"/>
          <w:iCs w:val="0"/>
          <w:color w:val="222222"/>
          <w:sz w:val="20"/>
          <w:szCs w:val="20"/>
          <w:lang w:eastAsia="pt-BR"/>
        </w:rPr>
        <w:t>has not been thoroughly investigated</w:t>
      </w:r>
      <w:proofErr w:type="gramEnd"/>
      <w:r w:rsidRPr="00E10CEB">
        <w:rPr>
          <w:rFonts w:ascii="Times New Roman" w:hAnsi="Times New Roman"/>
          <w:b w:val="0"/>
          <w:i w:val="0"/>
          <w:iCs w:val="0"/>
          <w:color w:val="222222"/>
          <w:sz w:val="20"/>
          <w:szCs w:val="20"/>
          <w:lang w:eastAsia="pt-BR"/>
        </w:rPr>
        <w:t>. Therefore, this study intends to fill this research gap by investigating the feasibility of incorporating these alternatives and their effect on the durability of self-compacting repair mortar.</w:t>
      </w:r>
    </w:p>
    <w:p w14:paraId="2668FC7E" w14:textId="62B5C0E6" w:rsidR="002B3445" w:rsidRPr="002B3445" w:rsidRDefault="002B3445" w:rsidP="0015258F">
      <w:pPr>
        <w:spacing w:line="240" w:lineRule="auto"/>
        <w:jc w:val="center"/>
        <w:rPr>
          <w:rFonts w:ascii="Times New Roman" w:hAnsi="Times New Roman"/>
          <w:b/>
          <w:bCs/>
          <w:iCs/>
          <w:color w:val="1F4E79" w:themeColor="accent1" w:themeShade="80"/>
          <w:sz w:val="20"/>
          <w:szCs w:val="20"/>
          <w:lang w:val="en-US"/>
        </w:rPr>
      </w:pPr>
      <w:r>
        <w:rPr>
          <w:rFonts w:ascii="Times New Roman" w:hAnsi="Times New Roman"/>
          <w:b/>
          <w:bCs/>
          <w:iCs/>
          <w:color w:val="1F4E79" w:themeColor="accent1" w:themeShade="80"/>
          <w:sz w:val="20"/>
          <w:szCs w:val="20"/>
          <w:lang w:val="en-US"/>
        </w:rPr>
        <w:t xml:space="preserve">II. </w:t>
      </w:r>
      <w:r w:rsidRPr="002B3445">
        <w:rPr>
          <w:rFonts w:ascii="Times New Roman" w:hAnsi="Times New Roman"/>
          <w:b/>
          <w:bCs/>
          <w:iCs/>
          <w:color w:val="1F4E79" w:themeColor="accent1" w:themeShade="80"/>
          <w:sz w:val="20"/>
          <w:szCs w:val="20"/>
          <w:lang w:val="en-US"/>
        </w:rPr>
        <w:t>MATERIALS AND METHODS</w:t>
      </w:r>
    </w:p>
    <w:p w14:paraId="7E4787D9" w14:textId="054FED11" w:rsidR="002B3445" w:rsidRPr="00B76064" w:rsidRDefault="002B3445" w:rsidP="0015258F">
      <w:pPr>
        <w:spacing w:line="240" w:lineRule="auto"/>
        <w:rPr>
          <w:rFonts w:ascii="Times New Roman" w:hAnsi="Times New Roman"/>
          <w:b/>
          <w:bCs/>
          <w:iCs/>
          <w:color w:val="1F4E79" w:themeColor="accent1" w:themeShade="80"/>
          <w:sz w:val="20"/>
          <w:szCs w:val="20"/>
          <w:lang w:val="en-US"/>
        </w:rPr>
      </w:pPr>
      <w:r>
        <w:rPr>
          <w:rFonts w:ascii="Times New Roman" w:hAnsi="Times New Roman"/>
          <w:b/>
          <w:bCs/>
          <w:iCs/>
          <w:color w:val="1F4E79" w:themeColor="accent1" w:themeShade="80"/>
          <w:sz w:val="20"/>
          <w:szCs w:val="20"/>
          <w:lang w:val="en-US"/>
        </w:rPr>
        <w:t>II.1 MATERIALS</w:t>
      </w:r>
    </w:p>
    <w:p w14:paraId="596009C9" w14:textId="1EE86239" w:rsidR="002B3445" w:rsidRPr="00624366" w:rsidRDefault="002B3445" w:rsidP="0015258F">
      <w:pPr>
        <w:spacing w:line="240" w:lineRule="auto"/>
        <w:rPr>
          <w:rFonts w:ascii="Times New Roman" w:hAnsi="Times New Roman"/>
          <w:i/>
          <w:color w:val="1F4E79" w:themeColor="accent1" w:themeShade="80"/>
          <w:sz w:val="20"/>
          <w:szCs w:val="20"/>
          <w:lang w:val="en-US"/>
        </w:rPr>
      </w:pPr>
      <w:r w:rsidRPr="00624366">
        <w:rPr>
          <w:rFonts w:ascii="Times New Roman" w:hAnsi="Times New Roman"/>
          <w:i/>
          <w:color w:val="1F4E79" w:themeColor="accent1" w:themeShade="80"/>
          <w:sz w:val="20"/>
          <w:szCs w:val="20"/>
          <w:lang w:val="en-US"/>
        </w:rPr>
        <w:t>II.1.1 Cement</w:t>
      </w:r>
    </w:p>
    <w:p w14:paraId="54643F48" w14:textId="35100AC8" w:rsidR="002B3445" w:rsidRPr="002B3445" w:rsidRDefault="002B3445" w:rsidP="0015258F">
      <w:pPr>
        <w:pStyle w:val="Default"/>
        <w:tabs>
          <w:tab w:val="left" w:pos="7938"/>
        </w:tabs>
        <w:ind w:firstLine="567"/>
        <w:jc w:val="both"/>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Cementitious material used to produce SCM were ordinary Portland cement type CEM II /A-L 42</w:t>
      </w:r>
      <w:proofErr w:type="gramStart"/>
      <w:r w:rsidRPr="002B3445">
        <w:rPr>
          <w:rFonts w:ascii="Times New Roman" w:eastAsia="Times New Roman" w:hAnsi="Times New Roman" w:cs="Times New Roman"/>
          <w:color w:val="222222"/>
          <w:sz w:val="20"/>
          <w:szCs w:val="20"/>
          <w:lang w:val="en-US" w:eastAsia="pt-BR"/>
        </w:rPr>
        <w:t>,5</w:t>
      </w:r>
      <w:proofErr w:type="gramEnd"/>
      <w:r w:rsidRPr="002B3445">
        <w:rPr>
          <w:rFonts w:ascii="Times New Roman" w:eastAsia="Times New Roman" w:hAnsi="Times New Roman" w:cs="Times New Roman"/>
          <w:color w:val="222222"/>
          <w:sz w:val="20"/>
          <w:szCs w:val="20"/>
          <w:lang w:val="en-US" w:eastAsia="pt-BR"/>
        </w:rPr>
        <w:t xml:space="preserve"> N complying with</w:t>
      </w:r>
      <w:r w:rsidR="0036385D">
        <w:rPr>
          <w:rFonts w:ascii="Times New Roman" w:eastAsia="Times New Roman" w:hAnsi="Times New Roman" w:cs="Times New Roman"/>
          <w:color w:val="222222"/>
          <w:sz w:val="20"/>
          <w:szCs w:val="20"/>
          <w:lang w:val="en-US" w:eastAsia="pt-BR"/>
        </w:rPr>
        <w:t xml:space="preserve"> the Algerian standard NA 442 [31</w:t>
      </w:r>
      <w:r w:rsidRPr="002B3445">
        <w:rPr>
          <w:rFonts w:ascii="Times New Roman" w:eastAsia="Times New Roman" w:hAnsi="Times New Roman" w:cs="Times New Roman"/>
          <w:color w:val="222222"/>
          <w:sz w:val="20"/>
          <w:szCs w:val="20"/>
          <w:lang w:val="en-US" w:eastAsia="pt-BR"/>
        </w:rPr>
        <w:t xml:space="preserve">]. It had a specific gravity of 3.07 and the Blain surface was equal to 4465 cm2/g. The chemical compositions of the cement </w:t>
      </w:r>
      <w:proofErr w:type="gramStart"/>
      <w:r w:rsidRPr="002B3445">
        <w:rPr>
          <w:rFonts w:ascii="Times New Roman" w:eastAsia="Times New Roman" w:hAnsi="Times New Roman" w:cs="Times New Roman"/>
          <w:color w:val="222222"/>
          <w:sz w:val="20"/>
          <w:szCs w:val="20"/>
          <w:lang w:val="en-US" w:eastAsia="pt-BR"/>
        </w:rPr>
        <w:t>are given</w:t>
      </w:r>
      <w:proofErr w:type="gramEnd"/>
      <w:r w:rsidRPr="002B3445">
        <w:rPr>
          <w:rFonts w:ascii="Times New Roman" w:eastAsia="Times New Roman" w:hAnsi="Times New Roman" w:cs="Times New Roman"/>
          <w:color w:val="222222"/>
          <w:sz w:val="20"/>
          <w:szCs w:val="20"/>
          <w:lang w:val="en-US" w:eastAsia="pt-BR"/>
        </w:rPr>
        <w:t xml:space="preserve"> in Table 1.</w:t>
      </w:r>
    </w:p>
    <w:p w14:paraId="45D2971F" w14:textId="3C19AF0A" w:rsidR="002B3445" w:rsidRPr="002B3445" w:rsidRDefault="002B3445" w:rsidP="0015258F">
      <w:pPr>
        <w:spacing w:after="20"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Table 1: Chemical compositions of cement</w:t>
      </w:r>
      <w:r w:rsidR="007A1B76">
        <w:rPr>
          <w:rFonts w:ascii="Times New Roman" w:eastAsia="Times New Roman" w:hAnsi="Times New Roman" w:cs="Times New Roman"/>
          <w:color w:val="222222"/>
          <w:sz w:val="20"/>
          <w:szCs w:val="20"/>
          <w:lang w:val="en-US" w:eastAsia="pt-BR"/>
        </w:rPr>
        <w:t>.</w:t>
      </w:r>
    </w:p>
    <w:tbl>
      <w:tblPr>
        <w:tblW w:w="88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71"/>
        <w:gridCol w:w="681"/>
        <w:gridCol w:w="751"/>
        <w:gridCol w:w="743"/>
        <w:gridCol w:w="590"/>
        <w:gridCol w:w="587"/>
        <w:gridCol w:w="532"/>
        <w:gridCol w:w="625"/>
        <w:gridCol w:w="496"/>
        <w:gridCol w:w="590"/>
        <w:gridCol w:w="620"/>
        <w:gridCol w:w="948"/>
        <w:gridCol w:w="490"/>
      </w:tblGrid>
      <w:tr w:rsidR="002B3445" w:rsidRPr="002B3445" w14:paraId="40362824" w14:textId="77777777" w:rsidTr="002B3445">
        <w:trPr>
          <w:trHeight w:val="269"/>
          <w:jc w:val="center"/>
        </w:trPr>
        <w:tc>
          <w:tcPr>
            <w:tcW w:w="1171" w:type="dxa"/>
            <w:shd w:val="clear" w:color="auto" w:fill="auto"/>
            <w:vAlign w:val="center"/>
            <w:hideMark/>
          </w:tcPr>
          <w:p w14:paraId="5692FBBD" w14:textId="77777777" w:rsidR="002B3445" w:rsidRPr="002B3445" w:rsidRDefault="002B3445" w:rsidP="0015258F">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 xml:space="preserve">Compounds </w:t>
            </w:r>
          </w:p>
        </w:tc>
        <w:tc>
          <w:tcPr>
            <w:tcW w:w="681" w:type="dxa"/>
            <w:shd w:val="clear" w:color="auto" w:fill="auto"/>
            <w:vAlign w:val="center"/>
            <w:hideMark/>
          </w:tcPr>
          <w:p w14:paraId="5FD0751F" w14:textId="77777777" w:rsidR="002B3445" w:rsidRPr="002B3445" w:rsidRDefault="002B3445" w:rsidP="0015258F">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SiO2</w:t>
            </w:r>
          </w:p>
        </w:tc>
        <w:tc>
          <w:tcPr>
            <w:tcW w:w="751" w:type="dxa"/>
            <w:shd w:val="clear" w:color="auto" w:fill="auto"/>
            <w:vAlign w:val="center"/>
            <w:hideMark/>
          </w:tcPr>
          <w:p w14:paraId="5B2A22F1" w14:textId="77777777" w:rsidR="002B3445" w:rsidRPr="002B3445" w:rsidRDefault="002B3445" w:rsidP="0015258F">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Al2O3</w:t>
            </w:r>
          </w:p>
        </w:tc>
        <w:tc>
          <w:tcPr>
            <w:tcW w:w="743" w:type="dxa"/>
            <w:shd w:val="clear" w:color="auto" w:fill="auto"/>
            <w:vAlign w:val="center"/>
            <w:hideMark/>
          </w:tcPr>
          <w:p w14:paraId="7A8B5AFA" w14:textId="77777777" w:rsidR="002B3445" w:rsidRPr="002B3445" w:rsidRDefault="002B3445" w:rsidP="0015258F">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Fe2O3</w:t>
            </w:r>
          </w:p>
        </w:tc>
        <w:tc>
          <w:tcPr>
            <w:tcW w:w="590" w:type="dxa"/>
            <w:shd w:val="clear" w:color="auto" w:fill="auto"/>
            <w:vAlign w:val="center"/>
            <w:hideMark/>
          </w:tcPr>
          <w:p w14:paraId="4F2E2A72" w14:textId="77777777" w:rsidR="002B3445" w:rsidRPr="002B3445" w:rsidRDefault="002B3445" w:rsidP="0015258F">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CaO</w:t>
            </w:r>
          </w:p>
        </w:tc>
        <w:tc>
          <w:tcPr>
            <w:tcW w:w="587" w:type="dxa"/>
            <w:shd w:val="clear" w:color="auto" w:fill="auto"/>
            <w:vAlign w:val="center"/>
            <w:hideMark/>
          </w:tcPr>
          <w:p w14:paraId="391F3A8C" w14:textId="77777777" w:rsidR="002B3445" w:rsidRPr="002B3445" w:rsidRDefault="002B3445" w:rsidP="0015258F">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MgO</w:t>
            </w:r>
          </w:p>
        </w:tc>
        <w:tc>
          <w:tcPr>
            <w:tcW w:w="532" w:type="dxa"/>
            <w:shd w:val="clear" w:color="auto" w:fill="auto"/>
            <w:vAlign w:val="center"/>
            <w:hideMark/>
          </w:tcPr>
          <w:p w14:paraId="7E15CC3F" w14:textId="77777777" w:rsidR="002B3445" w:rsidRPr="002B3445" w:rsidRDefault="002B3445" w:rsidP="0015258F">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 xml:space="preserve">K2O </w:t>
            </w:r>
          </w:p>
        </w:tc>
        <w:tc>
          <w:tcPr>
            <w:tcW w:w="625" w:type="dxa"/>
            <w:shd w:val="clear" w:color="auto" w:fill="auto"/>
            <w:vAlign w:val="center"/>
            <w:hideMark/>
          </w:tcPr>
          <w:p w14:paraId="2549805A" w14:textId="77777777" w:rsidR="002B3445" w:rsidRPr="002B3445" w:rsidRDefault="002B3445" w:rsidP="0015258F">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 xml:space="preserve">Na2O </w:t>
            </w:r>
          </w:p>
        </w:tc>
        <w:tc>
          <w:tcPr>
            <w:tcW w:w="496" w:type="dxa"/>
            <w:shd w:val="clear" w:color="auto" w:fill="auto"/>
            <w:vAlign w:val="center"/>
            <w:hideMark/>
          </w:tcPr>
          <w:p w14:paraId="0FCDD317" w14:textId="77777777" w:rsidR="002B3445" w:rsidRPr="002B3445" w:rsidRDefault="002B3445" w:rsidP="0015258F">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SO3</w:t>
            </w:r>
          </w:p>
        </w:tc>
        <w:tc>
          <w:tcPr>
            <w:tcW w:w="590" w:type="dxa"/>
            <w:shd w:val="clear" w:color="auto" w:fill="auto"/>
            <w:vAlign w:val="center"/>
            <w:hideMark/>
          </w:tcPr>
          <w:p w14:paraId="6627DD63" w14:textId="77777777" w:rsidR="002B3445" w:rsidRPr="002B3445" w:rsidRDefault="002B3445" w:rsidP="0015258F">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Cl-</w:t>
            </w:r>
          </w:p>
        </w:tc>
        <w:tc>
          <w:tcPr>
            <w:tcW w:w="620" w:type="dxa"/>
            <w:shd w:val="clear" w:color="auto" w:fill="auto"/>
            <w:vAlign w:val="center"/>
            <w:hideMark/>
          </w:tcPr>
          <w:p w14:paraId="22651C79" w14:textId="77777777" w:rsidR="002B3445" w:rsidRPr="002B3445" w:rsidRDefault="002B3445" w:rsidP="0015258F">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 xml:space="preserve">P.A.F </w:t>
            </w:r>
          </w:p>
        </w:tc>
        <w:tc>
          <w:tcPr>
            <w:tcW w:w="948" w:type="dxa"/>
            <w:shd w:val="clear" w:color="auto" w:fill="auto"/>
            <w:vAlign w:val="center"/>
            <w:hideMark/>
          </w:tcPr>
          <w:p w14:paraId="1C020AF4" w14:textId="77777777" w:rsidR="002B3445" w:rsidRPr="002B3445" w:rsidRDefault="002B3445" w:rsidP="0015258F">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Free CaO</w:t>
            </w:r>
          </w:p>
        </w:tc>
        <w:tc>
          <w:tcPr>
            <w:tcW w:w="490" w:type="dxa"/>
            <w:shd w:val="clear" w:color="auto" w:fill="auto"/>
            <w:vAlign w:val="center"/>
            <w:hideMark/>
          </w:tcPr>
          <w:p w14:paraId="156AE093" w14:textId="77777777" w:rsidR="002B3445" w:rsidRPr="002B3445" w:rsidRDefault="002B3445" w:rsidP="0015258F">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R.I</w:t>
            </w:r>
          </w:p>
        </w:tc>
      </w:tr>
      <w:tr w:rsidR="002B3445" w:rsidRPr="002B3445" w14:paraId="27CE88E6" w14:textId="77777777" w:rsidTr="002B3445">
        <w:trPr>
          <w:trHeight w:val="315"/>
          <w:jc w:val="center"/>
        </w:trPr>
        <w:tc>
          <w:tcPr>
            <w:tcW w:w="1171" w:type="dxa"/>
            <w:shd w:val="clear" w:color="auto" w:fill="auto"/>
            <w:vAlign w:val="bottom"/>
            <w:hideMark/>
          </w:tcPr>
          <w:p w14:paraId="78AEC484" w14:textId="77777777" w:rsidR="002B3445" w:rsidRPr="002B3445" w:rsidRDefault="002B3445" w:rsidP="0015258F">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 xml:space="preserve">% </w:t>
            </w:r>
          </w:p>
        </w:tc>
        <w:tc>
          <w:tcPr>
            <w:tcW w:w="681" w:type="dxa"/>
            <w:shd w:val="clear" w:color="auto" w:fill="auto"/>
            <w:vAlign w:val="bottom"/>
            <w:hideMark/>
          </w:tcPr>
          <w:p w14:paraId="63B5FB2E" w14:textId="77777777" w:rsidR="002B3445" w:rsidRPr="002B3445" w:rsidRDefault="002B3445" w:rsidP="0015258F">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18,47</w:t>
            </w:r>
          </w:p>
        </w:tc>
        <w:tc>
          <w:tcPr>
            <w:tcW w:w="751" w:type="dxa"/>
            <w:shd w:val="clear" w:color="auto" w:fill="auto"/>
            <w:vAlign w:val="bottom"/>
            <w:hideMark/>
          </w:tcPr>
          <w:p w14:paraId="5771FE08" w14:textId="77777777" w:rsidR="002B3445" w:rsidRPr="002B3445" w:rsidRDefault="002B3445" w:rsidP="0015258F">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4,63</w:t>
            </w:r>
          </w:p>
        </w:tc>
        <w:tc>
          <w:tcPr>
            <w:tcW w:w="743" w:type="dxa"/>
            <w:shd w:val="clear" w:color="auto" w:fill="auto"/>
            <w:vAlign w:val="bottom"/>
            <w:hideMark/>
          </w:tcPr>
          <w:p w14:paraId="4B2B6F71" w14:textId="77777777" w:rsidR="002B3445" w:rsidRPr="002B3445" w:rsidRDefault="002B3445" w:rsidP="0015258F">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3,34</w:t>
            </w:r>
          </w:p>
        </w:tc>
        <w:tc>
          <w:tcPr>
            <w:tcW w:w="590" w:type="dxa"/>
            <w:shd w:val="clear" w:color="auto" w:fill="auto"/>
            <w:vAlign w:val="bottom"/>
            <w:hideMark/>
          </w:tcPr>
          <w:p w14:paraId="5C5F2986" w14:textId="77777777" w:rsidR="002B3445" w:rsidRPr="002B3445" w:rsidRDefault="002B3445" w:rsidP="0015258F">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61,08</w:t>
            </w:r>
          </w:p>
        </w:tc>
        <w:tc>
          <w:tcPr>
            <w:tcW w:w="587" w:type="dxa"/>
            <w:shd w:val="clear" w:color="auto" w:fill="auto"/>
            <w:vAlign w:val="bottom"/>
            <w:hideMark/>
          </w:tcPr>
          <w:p w14:paraId="49C8F3F6" w14:textId="77777777" w:rsidR="002B3445" w:rsidRPr="002B3445" w:rsidRDefault="002B3445" w:rsidP="0015258F">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1,16</w:t>
            </w:r>
          </w:p>
        </w:tc>
        <w:tc>
          <w:tcPr>
            <w:tcW w:w="532" w:type="dxa"/>
            <w:shd w:val="clear" w:color="auto" w:fill="auto"/>
            <w:vAlign w:val="bottom"/>
            <w:hideMark/>
          </w:tcPr>
          <w:p w14:paraId="3D440EFE" w14:textId="77777777" w:rsidR="002B3445" w:rsidRPr="002B3445" w:rsidRDefault="002B3445" w:rsidP="0015258F">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0,71</w:t>
            </w:r>
          </w:p>
        </w:tc>
        <w:tc>
          <w:tcPr>
            <w:tcW w:w="625" w:type="dxa"/>
            <w:shd w:val="clear" w:color="auto" w:fill="auto"/>
            <w:vAlign w:val="bottom"/>
            <w:hideMark/>
          </w:tcPr>
          <w:p w14:paraId="76FFEBF4" w14:textId="77777777" w:rsidR="002B3445" w:rsidRPr="002B3445" w:rsidRDefault="002B3445" w:rsidP="0015258F">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0,4</w:t>
            </w:r>
          </w:p>
        </w:tc>
        <w:tc>
          <w:tcPr>
            <w:tcW w:w="496" w:type="dxa"/>
            <w:shd w:val="clear" w:color="auto" w:fill="auto"/>
            <w:vAlign w:val="bottom"/>
            <w:hideMark/>
          </w:tcPr>
          <w:p w14:paraId="530BECFF" w14:textId="77777777" w:rsidR="002B3445" w:rsidRPr="002B3445" w:rsidRDefault="002B3445" w:rsidP="0015258F">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2,64</w:t>
            </w:r>
          </w:p>
        </w:tc>
        <w:tc>
          <w:tcPr>
            <w:tcW w:w="590" w:type="dxa"/>
            <w:shd w:val="clear" w:color="auto" w:fill="auto"/>
            <w:vAlign w:val="bottom"/>
            <w:hideMark/>
          </w:tcPr>
          <w:p w14:paraId="0B8FC822" w14:textId="77777777" w:rsidR="002B3445" w:rsidRPr="002B3445" w:rsidRDefault="002B3445" w:rsidP="0015258F">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0,017</w:t>
            </w:r>
          </w:p>
        </w:tc>
        <w:tc>
          <w:tcPr>
            <w:tcW w:w="620" w:type="dxa"/>
            <w:shd w:val="clear" w:color="auto" w:fill="auto"/>
            <w:vAlign w:val="bottom"/>
            <w:hideMark/>
          </w:tcPr>
          <w:p w14:paraId="25FD7D7F" w14:textId="77777777" w:rsidR="002B3445" w:rsidRPr="002B3445" w:rsidRDefault="002B3445" w:rsidP="0015258F">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6,69</w:t>
            </w:r>
          </w:p>
        </w:tc>
        <w:tc>
          <w:tcPr>
            <w:tcW w:w="948" w:type="dxa"/>
            <w:shd w:val="clear" w:color="auto" w:fill="auto"/>
            <w:vAlign w:val="bottom"/>
            <w:hideMark/>
          </w:tcPr>
          <w:p w14:paraId="08C42D02" w14:textId="77777777" w:rsidR="002B3445" w:rsidRPr="002B3445" w:rsidRDefault="002B3445" w:rsidP="0015258F">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0,87</w:t>
            </w:r>
          </w:p>
        </w:tc>
        <w:tc>
          <w:tcPr>
            <w:tcW w:w="490" w:type="dxa"/>
            <w:shd w:val="clear" w:color="auto" w:fill="auto"/>
            <w:vAlign w:val="bottom"/>
            <w:hideMark/>
          </w:tcPr>
          <w:p w14:paraId="68FF5E38" w14:textId="77777777" w:rsidR="002B3445" w:rsidRPr="002B3445" w:rsidRDefault="002B3445" w:rsidP="0015258F">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2,15</w:t>
            </w:r>
          </w:p>
        </w:tc>
      </w:tr>
    </w:tbl>
    <w:p w14:paraId="33AF9734" w14:textId="63AF48BF" w:rsidR="002B3445" w:rsidRDefault="002B3445" w:rsidP="0015258F">
      <w:pPr>
        <w:shd w:val="clear" w:color="auto" w:fill="FFFFFF"/>
        <w:spacing w:before="20"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Source: Authors, (2026).</w:t>
      </w:r>
    </w:p>
    <w:p w14:paraId="1B097A05" w14:textId="3DED5539" w:rsidR="004E701D" w:rsidRPr="00624366" w:rsidRDefault="004E701D" w:rsidP="0015258F">
      <w:pPr>
        <w:spacing w:line="240" w:lineRule="auto"/>
        <w:rPr>
          <w:rFonts w:ascii="Times New Roman" w:hAnsi="Times New Roman"/>
          <w:i/>
          <w:color w:val="1F4E79" w:themeColor="accent1" w:themeShade="80"/>
          <w:sz w:val="20"/>
          <w:szCs w:val="20"/>
          <w:lang w:val="en-US"/>
        </w:rPr>
      </w:pPr>
      <w:r w:rsidRPr="00624366">
        <w:rPr>
          <w:rFonts w:ascii="Times New Roman" w:hAnsi="Times New Roman"/>
          <w:i/>
          <w:color w:val="1F4E79" w:themeColor="accent1" w:themeShade="80"/>
          <w:sz w:val="20"/>
          <w:szCs w:val="20"/>
          <w:lang w:val="en-US"/>
        </w:rPr>
        <w:t>II.1.2 Sands</w:t>
      </w:r>
    </w:p>
    <w:p w14:paraId="559ADB78" w14:textId="35D757EF" w:rsidR="004E701D" w:rsidRPr="004E701D" w:rsidRDefault="004E701D" w:rsidP="0015258F">
      <w:pPr>
        <w:spacing w:after="120" w:line="240" w:lineRule="auto"/>
        <w:ind w:firstLine="567"/>
        <w:jc w:val="both"/>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 xml:space="preserve">For the purposes of this study, six different sands </w:t>
      </w:r>
      <w:proofErr w:type="gramStart"/>
      <w:r w:rsidRPr="004E701D">
        <w:rPr>
          <w:rFonts w:ascii="Times New Roman" w:eastAsia="Times New Roman" w:hAnsi="Times New Roman" w:cs="Times New Roman"/>
          <w:color w:val="222222"/>
          <w:sz w:val="20"/>
          <w:szCs w:val="20"/>
          <w:lang w:val="en-US" w:eastAsia="pt-BR"/>
        </w:rPr>
        <w:t>were used</w:t>
      </w:r>
      <w:proofErr w:type="gramEnd"/>
      <w:r w:rsidRPr="004E701D">
        <w:rPr>
          <w:rFonts w:ascii="Times New Roman" w:eastAsia="Times New Roman" w:hAnsi="Times New Roman" w:cs="Times New Roman"/>
          <w:color w:val="222222"/>
          <w:sz w:val="20"/>
          <w:szCs w:val="20"/>
          <w:lang w:val="en-US" w:eastAsia="pt-BR"/>
        </w:rPr>
        <w:t>:</w:t>
      </w:r>
    </w:p>
    <w:p w14:paraId="30E279A4" w14:textId="3CAD540F" w:rsidR="004E701D" w:rsidRPr="004E701D" w:rsidRDefault="004E701D" w:rsidP="0015258F">
      <w:pPr>
        <w:spacing w:after="0" w:line="240" w:lineRule="auto"/>
        <w:ind w:firstLine="567"/>
        <w:jc w:val="both"/>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 The first is river sand with a continuous particle size distribution ranging from 5mm to 0.08mm, but the fraction below 0.16mm remains very small Fig</w:t>
      </w:r>
      <w:r w:rsidR="007A1B76">
        <w:rPr>
          <w:rFonts w:ascii="Times New Roman" w:eastAsia="Times New Roman" w:hAnsi="Times New Roman" w:cs="Times New Roman"/>
          <w:color w:val="222222"/>
          <w:sz w:val="20"/>
          <w:szCs w:val="20"/>
          <w:lang w:val="en-US" w:eastAsia="pt-BR"/>
        </w:rPr>
        <w:t xml:space="preserve">ure </w:t>
      </w:r>
      <w:r w:rsidRPr="004E701D">
        <w:rPr>
          <w:rFonts w:ascii="Times New Roman" w:eastAsia="Times New Roman" w:hAnsi="Times New Roman" w:cs="Times New Roman"/>
          <w:color w:val="222222"/>
          <w:sz w:val="20"/>
          <w:szCs w:val="20"/>
          <w:lang w:val="en-US" w:eastAsia="pt-BR"/>
        </w:rPr>
        <w:t>1(a).</w:t>
      </w:r>
    </w:p>
    <w:p w14:paraId="7B614365" w14:textId="0A76CE50" w:rsidR="004E701D" w:rsidRPr="004E701D" w:rsidRDefault="004E701D" w:rsidP="0015258F">
      <w:pPr>
        <w:spacing w:after="0" w:line="240" w:lineRule="auto"/>
        <w:ind w:firstLine="567"/>
        <w:jc w:val="both"/>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 The second is a crushed limestone fine sand designated by CS (Crushed sand) Fig</w:t>
      </w:r>
      <w:r w:rsidR="007A1B76">
        <w:rPr>
          <w:rFonts w:ascii="Times New Roman" w:eastAsia="Times New Roman" w:hAnsi="Times New Roman" w:cs="Times New Roman"/>
          <w:color w:val="222222"/>
          <w:sz w:val="20"/>
          <w:szCs w:val="20"/>
          <w:lang w:val="en-US" w:eastAsia="pt-BR"/>
        </w:rPr>
        <w:t>ure</w:t>
      </w:r>
      <w:r w:rsidRPr="004E701D">
        <w:rPr>
          <w:rFonts w:ascii="Times New Roman" w:eastAsia="Times New Roman" w:hAnsi="Times New Roman" w:cs="Times New Roman"/>
          <w:color w:val="222222"/>
          <w:sz w:val="20"/>
          <w:szCs w:val="20"/>
          <w:lang w:val="en-US" w:eastAsia="pt-BR"/>
        </w:rPr>
        <w:t xml:space="preserve"> 1(b) collected from Ouargla region, also has a continuous particle size distribution with a maximum grain diameter of about 3 mm, but the proportion of grains smaller than 0.08 mm is less than 30% Fig</w:t>
      </w:r>
      <w:r w:rsidR="000E11B7">
        <w:rPr>
          <w:rFonts w:ascii="Times New Roman" w:eastAsia="Times New Roman" w:hAnsi="Times New Roman" w:cs="Times New Roman"/>
          <w:color w:val="222222"/>
          <w:sz w:val="20"/>
          <w:szCs w:val="20"/>
          <w:lang w:val="en-US" w:eastAsia="pt-BR"/>
        </w:rPr>
        <w:t>ure</w:t>
      </w:r>
      <w:r w:rsidRPr="004E701D">
        <w:rPr>
          <w:rFonts w:ascii="Times New Roman" w:eastAsia="Times New Roman" w:hAnsi="Times New Roman" w:cs="Times New Roman"/>
          <w:color w:val="222222"/>
          <w:sz w:val="20"/>
          <w:szCs w:val="20"/>
          <w:lang w:val="en-US" w:eastAsia="pt-BR"/>
        </w:rPr>
        <w:t xml:space="preserve"> 2. </w:t>
      </w:r>
    </w:p>
    <w:p w14:paraId="5D636A15" w14:textId="01C190C3" w:rsidR="004E701D" w:rsidRPr="004E701D" w:rsidRDefault="004E701D" w:rsidP="0015258F">
      <w:pPr>
        <w:spacing w:after="0" w:line="240" w:lineRule="auto"/>
        <w:ind w:firstLine="567"/>
        <w:jc w:val="both"/>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 The third is crushed rolled gravel sand (CRGS) Fig</w:t>
      </w:r>
      <w:r w:rsidR="000E11B7">
        <w:rPr>
          <w:rFonts w:ascii="Times New Roman" w:eastAsia="Times New Roman" w:hAnsi="Times New Roman" w:cs="Times New Roman"/>
          <w:color w:val="222222"/>
          <w:sz w:val="20"/>
          <w:szCs w:val="20"/>
          <w:lang w:val="en-US" w:eastAsia="pt-BR"/>
        </w:rPr>
        <w:t>ure</w:t>
      </w:r>
      <w:r w:rsidRPr="004E701D">
        <w:rPr>
          <w:rFonts w:ascii="Times New Roman" w:eastAsia="Times New Roman" w:hAnsi="Times New Roman" w:cs="Times New Roman"/>
          <w:color w:val="222222"/>
          <w:sz w:val="20"/>
          <w:szCs w:val="20"/>
          <w:lang w:val="en-US" w:eastAsia="pt-BR"/>
        </w:rPr>
        <w:t>1(c) resulting from crushing and sieving, which is a natural gravel of a siliceous nature available locally brought from Hassi Sayeh (around the city of Ouargla).</w:t>
      </w:r>
    </w:p>
    <w:p w14:paraId="49E99327" w14:textId="2885F717" w:rsidR="004E701D" w:rsidRPr="004E701D" w:rsidRDefault="004E701D" w:rsidP="0015258F">
      <w:pPr>
        <w:spacing w:after="0" w:line="240" w:lineRule="auto"/>
        <w:ind w:firstLine="567"/>
        <w:jc w:val="both"/>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 The fourth is dune sand (DS) Fig</w:t>
      </w:r>
      <w:r w:rsidR="000E11B7">
        <w:rPr>
          <w:rFonts w:ascii="Times New Roman" w:eastAsia="Times New Roman" w:hAnsi="Times New Roman" w:cs="Times New Roman"/>
          <w:color w:val="222222"/>
          <w:sz w:val="20"/>
          <w:szCs w:val="20"/>
          <w:lang w:val="en-US" w:eastAsia="pt-BR"/>
        </w:rPr>
        <w:t xml:space="preserve">ure </w:t>
      </w:r>
      <w:r w:rsidRPr="004E701D">
        <w:rPr>
          <w:rFonts w:ascii="Times New Roman" w:eastAsia="Times New Roman" w:hAnsi="Times New Roman" w:cs="Times New Roman"/>
          <w:color w:val="222222"/>
          <w:sz w:val="20"/>
          <w:szCs w:val="20"/>
          <w:lang w:val="en-US" w:eastAsia="pt-BR"/>
        </w:rPr>
        <w:t>1(d) collected from Sidi khouiled in the Ouargla area and has a maximum grain diameter of about 0.63 mm; the proportion of grains less than 0.08 mm is less than 5% characterized of its abundance in nature (Sahara) with almost zero extraction cost.</w:t>
      </w:r>
    </w:p>
    <w:p w14:paraId="20BF0BBF" w14:textId="3059DBD2" w:rsidR="004E701D" w:rsidRPr="004E701D" w:rsidRDefault="004E701D" w:rsidP="0015258F">
      <w:pPr>
        <w:spacing w:after="0" w:line="240" w:lineRule="auto"/>
        <w:ind w:firstLine="567"/>
        <w:jc w:val="both"/>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 The fifth is a corrected sand (CDS) of crushed rolled gravel-dune Fig</w:t>
      </w:r>
      <w:r w:rsidR="000E11B7">
        <w:rPr>
          <w:rFonts w:ascii="Times New Roman" w:eastAsia="Times New Roman" w:hAnsi="Times New Roman" w:cs="Times New Roman"/>
          <w:color w:val="222222"/>
          <w:sz w:val="20"/>
          <w:szCs w:val="20"/>
          <w:lang w:val="en-US" w:eastAsia="pt-BR"/>
        </w:rPr>
        <w:t>ure 1</w:t>
      </w:r>
      <w:r w:rsidRPr="004E701D">
        <w:rPr>
          <w:rFonts w:ascii="Times New Roman" w:eastAsia="Times New Roman" w:hAnsi="Times New Roman" w:cs="Times New Roman"/>
          <w:color w:val="222222"/>
          <w:sz w:val="20"/>
          <w:szCs w:val="20"/>
          <w:lang w:val="en-US" w:eastAsia="pt-BR"/>
        </w:rPr>
        <w:t>(e) prepared by correcting the fine part of dune sand by a part of sand (CRGS) according to a mass ratio (CRGS / DS) = 1,25.</w:t>
      </w:r>
    </w:p>
    <w:p w14:paraId="5C326A4A" w14:textId="445D5068" w:rsidR="004E701D" w:rsidRPr="004E701D" w:rsidRDefault="004E701D" w:rsidP="0015258F">
      <w:pPr>
        <w:spacing w:after="120" w:line="240" w:lineRule="auto"/>
        <w:ind w:firstLine="567"/>
        <w:jc w:val="both"/>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 xml:space="preserve">• The sixth is a standardized sand (SN) </w:t>
      </w:r>
      <w:proofErr w:type="gramStart"/>
      <w:r w:rsidRPr="004E701D">
        <w:rPr>
          <w:rFonts w:ascii="Times New Roman" w:eastAsia="Times New Roman" w:hAnsi="Times New Roman" w:cs="Times New Roman"/>
          <w:color w:val="222222"/>
          <w:sz w:val="20"/>
          <w:szCs w:val="20"/>
          <w:lang w:val="en-US" w:eastAsia="pt-BR"/>
        </w:rPr>
        <w:t>Fig.1(</w:t>
      </w:r>
      <w:proofErr w:type="gramEnd"/>
      <w:r w:rsidRPr="004E701D">
        <w:rPr>
          <w:rFonts w:ascii="Times New Roman" w:eastAsia="Times New Roman" w:hAnsi="Times New Roman" w:cs="Times New Roman"/>
          <w:color w:val="222222"/>
          <w:sz w:val="20"/>
          <w:szCs w:val="20"/>
          <w:lang w:val="en-US" w:eastAsia="pt-BR"/>
        </w:rPr>
        <w:t>f) complying with the requirements of standard EN 196-1</w:t>
      </w:r>
      <w:r w:rsidR="004B7C9D">
        <w:rPr>
          <w:rFonts w:ascii="Times New Roman" w:eastAsia="Times New Roman" w:hAnsi="Times New Roman" w:cs="Times New Roman"/>
          <w:color w:val="222222"/>
          <w:sz w:val="20"/>
          <w:szCs w:val="20"/>
          <w:lang w:val="en-US" w:eastAsia="pt-BR"/>
        </w:rPr>
        <w:t xml:space="preserve"> </w:t>
      </w:r>
      <w:r w:rsidR="0036385D">
        <w:rPr>
          <w:rFonts w:ascii="Times New Roman" w:eastAsia="Times New Roman" w:hAnsi="Times New Roman" w:cs="Times New Roman"/>
          <w:color w:val="222222"/>
          <w:sz w:val="20"/>
          <w:szCs w:val="20"/>
          <w:lang w:val="en-US" w:eastAsia="pt-BR"/>
        </w:rPr>
        <w:t>[32</w:t>
      </w:r>
      <w:r w:rsidRPr="004E701D">
        <w:rPr>
          <w:rFonts w:ascii="Times New Roman" w:eastAsia="Times New Roman" w:hAnsi="Times New Roman" w:cs="Times New Roman"/>
          <w:color w:val="222222"/>
          <w:sz w:val="20"/>
          <w:szCs w:val="20"/>
          <w:lang w:val="en-US" w:eastAsia="pt-BR"/>
        </w:rPr>
        <w:t xml:space="preserve">], of natural origin, siliceous in particular in its finest fractions. It </w:t>
      </w:r>
      <w:proofErr w:type="gramStart"/>
      <w:r w:rsidRPr="004E701D">
        <w:rPr>
          <w:rFonts w:ascii="Times New Roman" w:eastAsia="Times New Roman" w:hAnsi="Times New Roman" w:cs="Times New Roman"/>
          <w:color w:val="222222"/>
          <w:sz w:val="20"/>
          <w:szCs w:val="20"/>
          <w:lang w:val="en-US" w:eastAsia="pt-BR"/>
        </w:rPr>
        <w:t>is packaged</w:t>
      </w:r>
      <w:proofErr w:type="gramEnd"/>
      <w:r w:rsidRPr="004E701D">
        <w:rPr>
          <w:rFonts w:ascii="Times New Roman" w:eastAsia="Times New Roman" w:hAnsi="Times New Roman" w:cs="Times New Roman"/>
          <w:color w:val="222222"/>
          <w:sz w:val="20"/>
          <w:szCs w:val="20"/>
          <w:lang w:val="en-US" w:eastAsia="pt-BR"/>
        </w:rPr>
        <w:t xml:space="preserve"> in polyethylene bags containing 1350 ± 5 g.</w:t>
      </w:r>
    </w:p>
    <w:p w14:paraId="3254D4C0" w14:textId="0363599C" w:rsidR="004E701D" w:rsidRDefault="004E701D" w:rsidP="0015258F">
      <w:pPr>
        <w:spacing w:line="240" w:lineRule="auto"/>
        <w:ind w:firstLine="567"/>
        <w:jc w:val="both"/>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 xml:space="preserve">The physical properties and the </w:t>
      </w:r>
      <w:proofErr w:type="gramStart"/>
      <w:r w:rsidRPr="004E701D">
        <w:rPr>
          <w:rFonts w:ascii="Times New Roman" w:eastAsia="Times New Roman" w:hAnsi="Times New Roman" w:cs="Times New Roman"/>
          <w:color w:val="222222"/>
          <w:sz w:val="20"/>
          <w:szCs w:val="20"/>
          <w:lang w:val="en-US" w:eastAsia="pt-BR"/>
        </w:rPr>
        <w:t>particle size analysis curves</w:t>
      </w:r>
      <w:proofErr w:type="gramEnd"/>
      <w:r w:rsidRPr="004E701D">
        <w:rPr>
          <w:rFonts w:ascii="Times New Roman" w:eastAsia="Times New Roman" w:hAnsi="Times New Roman" w:cs="Times New Roman"/>
          <w:color w:val="222222"/>
          <w:sz w:val="20"/>
          <w:szCs w:val="20"/>
          <w:lang w:val="en-US" w:eastAsia="pt-BR"/>
        </w:rPr>
        <w:t xml:space="preserve"> of these sands are shown in Table 2 and Fig</w:t>
      </w:r>
      <w:r w:rsidR="000E11B7">
        <w:rPr>
          <w:rFonts w:ascii="Times New Roman" w:eastAsia="Times New Roman" w:hAnsi="Times New Roman" w:cs="Times New Roman"/>
          <w:color w:val="222222"/>
          <w:sz w:val="20"/>
          <w:szCs w:val="20"/>
          <w:lang w:val="en-US" w:eastAsia="pt-BR"/>
        </w:rPr>
        <w:t xml:space="preserve">ure </w:t>
      </w:r>
      <w:r w:rsidRPr="004E701D">
        <w:rPr>
          <w:rFonts w:ascii="Times New Roman" w:eastAsia="Times New Roman" w:hAnsi="Times New Roman" w:cs="Times New Roman"/>
          <w:color w:val="222222"/>
          <w:sz w:val="20"/>
          <w:szCs w:val="20"/>
          <w:lang w:val="en-US" w:eastAsia="pt-BR"/>
        </w:rPr>
        <w:t>1, respectively.</w:t>
      </w:r>
      <w:r w:rsidR="000E11B7">
        <w:rPr>
          <w:rFonts w:ascii="Times New Roman" w:eastAsia="Times New Roman" w:hAnsi="Times New Roman" w:cs="Times New Roman"/>
          <w:color w:val="222222"/>
          <w:sz w:val="20"/>
          <w:szCs w:val="20"/>
          <w:lang w:val="en-US" w:eastAsia="pt-BR"/>
        </w:rPr>
        <w:t xml:space="preserve"> </w:t>
      </w:r>
      <w:r w:rsidRPr="004E701D">
        <w:rPr>
          <w:rFonts w:ascii="Times New Roman" w:eastAsia="Times New Roman" w:hAnsi="Times New Roman" w:cs="Times New Roman"/>
          <w:color w:val="222222"/>
          <w:sz w:val="20"/>
          <w:szCs w:val="20"/>
          <w:lang w:val="en-US" w:eastAsia="pt-BR"/>
        </w:rPr>
        <w:t>Fig</w:t>
      </w:r>
      <w:r w:rsidR="000E11B7">
        <w:rPr>
          <w:rFonts w:ascii="Times New Roman" w:eastAsia="Times New Roman" w:hAnsi="Times New Roman" w:cs="Times New Roman"/>
          <w:color w:val="222222"/>
          <w:sz w:val="20"/>
          <w:szCs w:val="20"/>
          <w:lang w:val="en-US" w:eastAsia="pt-BR"/>
        </w:rPr>
        <w:t xml:space="preserve">ure </w:t>
      </w:r>
      <w:r w:rsidRPr="004E701D">
        <w:rPr>
          <w:rFonts w:ascii="Times New Roman" w:eastAsia="Times New Roman" w:hAnsi="Times New Roman" w:cs="Times New Roman"/>
          <w:color w:val="222222"/>
          <w:sz w:val="20"/>
          <w:szCs w:val="20"/>
          <w:lang w:val="en-US" w:eastAsia="pt-BR"/>
        </w:rPr>
        <w:t xml:space="preserve">3 shows the X-ray diffractogram for our natural sand. It </w:t>
      </w:r>
      <w:proofErr w:type="gramStart"/>
      <w:r w:rsidRPr="004E701D">
        <w:rPr>
          <w:rFonts w:ascii="Times New Roman" w:eastAsia="Times New Roman" w:hAnsi="Times New Roman" w:cs="Times New Roman"/>
          <w:color w:val="222222"/>
          <w:sz w:val="20"/>
          <w:szCs w:val="20"/>
          <w:lang w:val="en-US" w:eastAsia="pt-BR"/>
        </w:rPr>
        <w:t>can be seen</w:t>
      </w:r>
      <w:proofErr w:type="gramEnd"/>
      <w:r w:rsidRPr="004E701D">
        <w:rPr>
          <w:rFonts w:ascii="Times New Roman" w:eastAsia="Times New Roman" w:hAnsi="Times New Roman" w:cs="Times New Roman"/>
          <w:color w:val="222222"/>
          <w:sz w:val="20"/>
          <w:szCs w:val="20"/>
          <w:lang w:val="en-US" w:eastAsia="pt-BR"/>
        </w:rPr>
        <w:t xml:space="preserve"> that the sand used is silico-calcareous due to the existence of two intense and dominantly peaks, the peaks of quartz and calcite</w:t>
      </w:r>
      <w:r w:rsidR="000E11B7">
        <w:rPr>
          <w:rFonts w:ascii="Times New Roman" w:eastAsia="Times New Roman" w:hAnsi="Times New Roman" w:cs="Times New Roman"/>
          <w:color w:val="222222"/>
          <w:sz w:val="20"/>
          <w:szCs w:val="20"/>
          <w:lang w:val="en-US" w:eastAsia="pt-BR"/>
        </w:rPr>
        <w:t>.</w:t>
      </w:r>
    </w:p>
    <w:p w14:paraId="7B729F04" w14:textId="5B5C295E" w:rsidR="004E701D" w:rsidRPr="004E701D" w:rsidRDefault="004E701D" w:rsidP="0015258F">
      <w:pPr>
        <w:spacing w:after="2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Table 2: Physical characteristics of sand.</w:t>
      </w: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88"/>
        <w:gridCol w:w="1842"/>
        <w:gridCol w:w="1484"/>
        <w:gridCol w:w="1200"/>
        <w:gridCol w:w="1200"/>
        <w:gridCol w:w="1503"/>
      </w:tblGrid>
      <w:tr w:rsidR="004E701D" w:rsidRPr="004E701D" w14:paraId="419E17C2" w14:textId="77777777" w:rsidTr="000E11B7">
        <w:trPr>
          <w:trHeight w:val="489"/>
          <w:jc w:val="center"/>
        </w:trPr>
        <w:tc>
          <w:tcPr>
            <w:tcW w:w="988" w:type="dxa"/>
            <w:shd w:val="clear" w:color="auto" w:fill="auto"/>
            <w:vAlign w:val="center"/>
            <w:hideMark/>
          </w:tcPr>
          <w:p w14:paraId="774B516A"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b/>
                <w:bCs/>
                <w:color w:val="222222"/>
                <w:sz w:val="20"/>
                <w:szCs w:val="20"/>
                <w:lang w:val="en-US" w:eastAsia="pt-BR"/>
              </w:rPr>
            </w:pPr>
            <w:r w:rsidRPr="004E701D">
              <w:rPr>
                <w:rFonts w:ascii="Times New Roman" w:eastAsia="Times New Roman" w:hAnsi="Times New Roman" w:cs="Times New Roman"/>
                <w:b/>
                <w:bCs/>
                <w:color w:val="222222"/>
                <w:sz w:val="20"/>
                <w:szCs w:val="20"/>
                <w:lang w:val="en-US" w:eastAsia="pt-BR"/>
              </w:rPr>
              <w:t>Sand</w:t>
            </w:r>
          </w:p>
        </w:tc>
        <w:tc>
          <w:tcPr>
            <w:tcW w:w="1842" w:type="dxa"/>
            <w:shd w:val="clear" w:color="auto" w:fill="auto"/>
            <w:vAlign w:val="center"/>
            <w:hideMark/>
          </w:tcPr>
          <w:p w14:paraId="1F7F3E2E"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b/>
                <w:bCs/>
                <w:color w:val="222222"/>
                <w:sz w:val="20"/>
                <w:szCs w:val="20"/>
                <w:lang w:val="en-US" w:eastAsia="pt-BR"/>
              </w:rPr>
            </w:pPr>
            <w:r w:rsidRPr="004E701D">
              <w:rPr>
                <w:rFonts w:ascii="Times New Roman" w:eastAsia="Times New Roman" w:hAnsi="Times New Roman" w:cs="Times New Roman"/>
                <w:b/>
                <w:bCs/>
                <w:color w:val="222222"/>
                <w:sz w:val="20"/>
                <w:szCs w:val="20"/>
                <w:lang w:val="en-US" w:eastAsia="pt-BR"/>
              </w:rPr>
              <w:t>Apparent density (kg/m3)</w:t>
            </w:r>
          </w:p>
        </w:tc>
        <w:tc>
          <w:tcPr>
            <w:tcW w:w="1484" w:type="dxa"/>
            <w:shd w:val="clear" w:color="auto" w:fill="auto"/>
            <w:vAlign w:val="center"/>
            <w:hideMark/>
          </w:tcPr>
          <w:p w14:paraId="6F812920"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b/>
                <w:bCs/>
                <w:color w:val="222222"/>
                <w:sz w:val="20"/>
                <w:szCs w:val="20"/>
                <w:lang w:val="en-US" w:eastAsia="pt-BR"/>
              </w:rPr>
            </w:pPr>
            <w:r w:rsidRPr="004E701D">
              <w:rPr>
                <w:rFonts w:ascii="Times New Roman" w:eastAsia="Times New Roman" w:hAnsi="Times New Roman" w:cs="Times New Roman"/>
                <w:b/>
                <w:bCs/>
                <w:color w:val="222222"/>
                <w:sz w:val="20"/>
                <w:szCs w:val="20"/>
                <w:lang w:val="en-US" w:eastAsia="pt-BR"/>
              </w:rPr>
              <w:t>Specific density (kg/m3)</w:t>
            </w:r>
          </w:p>
        </w:tc>
        <w:tc>
          <w:tcPr>
            <w:tcW w:w="1200" w:type="dxa"/>
            <w:shd w:val="clear" w:color="auto" w:fill="auto"/>
            <w:vAlign w:val="center"/>
            <w:hideMark/>
          </w:tcPr>
          <w:p w14:paraId="4913963A"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b/>
                <w:bCs/>
                <w:color w:val="222222"/>
                <w:sz w:val="20"/>
                <w:szCs w:val="20"/>
                <w:lang w:val="en-US" w:eastAsia="pt-BR"/>
              </w:rPr>
            </w:pPr>
            <w:r w:rsidRPr="004E701D">
              <w:rPr>
                <w:rFonts w:ascii="Times New Roman" w:eastAsia="Times New Roman" w:hAnsi="Times New Roman" w:cs="Times New Roman"/>
                <w:b/>
                <w:bCs/>
                <w:color w:val="222222"/>
                <w:sz w:val="20"/>
                <w:szCs w:val="20"/>
                <w:lang w:val="en-US" w:eastAsia="pt-BR"/>
              </w:rPr>
              <w:t>Fineness modulus</w:t>
            </w:r>
          </w:p>
        </w:tc>
        <w:tc>
          <w:tcPr>
            <w:tcW w:w="1200" w:type="dxa"/>
            <w:shd w:val="clear" w:color="auto" w:fill="auto"/>
            <w:vAlign w:val="center"/>
            <w:hideMark/>
          </w:tcPr>
          <w:p w14:paraId="0F77149A"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b/>
                <w:bCs/>
                <w:color w:val="222222"/>
                <w:sz w:val="20"/>
                <w:szCs w:val="20"/>
                <w:lang w:val="en-US" w:eastAsia="pt-BR"/>
              </w:rPr>
            </w:pPr>
            <w:r w:rsidRPr="004E701D">
              <w:rPr>
                <w:rFonts w:ascii="Times New Roman" w:eastAsia="Times New Roman" w:hAnsi="Times New Roman" w:cs="Times New Roman"/>
                <w:b/>
                <w:bCs/>
                <w:color w:val="222222"/>
                <w:sz w:val="20"/>
                <w:szCs w:val="20"/>
                <w:lang w:val="en-US" w:eastAsia="pt-BR"/>
              </w:rPr>
              <w:t>Absorption</w:t>
            </w:r>
          </w:p>
        </w:tc>
        <w:tc>
          <w:tcPr>
            <w:tcW w:w="1503" w:type="dxa"/>
            <w:shd w:val="clear" w:color="auto" w:fill="auto"/>
            <w:vAlign w:val="center"/>
            <w:hideMark/>
          </w:tcPr>
          <w:p w14:paraId="665E1024"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b/>
                <w:bCs/>
                <w:color w:val="222222"/>
                <w:sz w:val="20"/>
                <w:szCs w:val="20"/>
                <w:lang w:val="en-US" w:eastAsia="pt-BR"/>
              </w:rPr>
            </w:pPr>
            <w:r w:rsidRPr="004E701D">
              <w:rPr>
                <w:rFonts w:ascii="Times New Roman" w:eastAsia="Times New Roman" w:hAnsi="Times New Roman" w:cs="Times New Roman"/>
                <w:b/>
                <w:bCs/>
                <w:color w:val="222222"/>
                <w:sz w:val="20"/>
                <w:szCs w:val="20"/>
                <w:lang w:val="en-US" w:eastAsia="pt-BR"/>
              </w:rPr>
              <w:t>Sand equivalent (%)</w:t>
            </w:r>
          </w:p>
        </w:tc>
      </w:tr>
      <w:tr w:rsidR="004E701D" w:rsidRPr="004E701D" w14:paraId="22820A81" w14:textId="77777777" w:rsidTr="00624366">
        <w:trPr>
          <w:trHeight w:val="141"/>
          <w:jc w:val="center"/>
        </w:trPr>
        <w:tc>
          <w:tcPr>
            <w:tcW w:w="988" w:type="dxa"/>
            <w:shd w:val="clear" w:color="auto" w:fill="auto"/>
            <w:vAlign w:val="bottom"/>
            <w:hideMark/>
          </w:tcPr>
          <w:p w14:paraId="69024FC8"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AS</w:t>
            </w:r>
          </w:p>
        </w:tc>
        <w:tc>
          <w:tcPr>
            <w:tcW w:w="1842" w:type="dxa"/>
            <w:shd w:val="clear" w:color="auto" w:fill="auto"/>
            <w:vAlign w:val="bottom"/>
            <w:hideMark/>
          </w:tcPr>
          <w:p w14:paraId="18BB917D"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1545</w:t>
            </w:r>
          </w:p>
        </w:tc>
        <w:tc>
          <w:tcPr>
            <w:tcW w:w="1484" w:type="dxa"/>
            <w:shd w:val="clear" w:color="auto" w:fill="auto"/>
            <w:vAlign w:val="bottom"/>
            <w:hideMark/>
          </w:tcPr>
          <w:p w14:paraId="6EC9161D"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2637</w:t>
            </w:r>
          </w:p>
        </w:tc>
        <w:tc>
          <w:tcPr>
            <w:tcW w:w="1200" w:type="dxa"/>
            <w:shd w:val="clear" w:color="auto" w:fill="auto"/>
            <w:vAlign w:val="bottom"/>
            <w:hideMark/>
          </w:tcPr>
          <w:p w14:paraId="33624F19"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1,99</w:t>
            </w:r>
          </w:p>
        </w:tc>
        <w:tc>
          <w:tcPr>
            <w:tcW w:w="1200" w:type="dxa"/>
            <w:shd w:val="clear" w:color="auto" w:fill="auto"/>
            <w:vAlign w:val="bottom"/>
            <w:hideMark/>
          </w:tcPr>
          <w:p w14:paraId="5D812F99"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0,108</w:t>
            </w:r>
          </w:p>
        </w:tc>
        <w:tc>
          <w:tcPr>
            <w:tcW w:w="1503" w:type="dxa"/>
            <w:shd w:val="clear" w:color="auto" w:fill="auto"/>
            <w:vAlign w:val="bottom"/>
            <w:hideMark/>
          </w:tcPr>
          <w:p w14:paraId="400BDF4B"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49</w:t>
            </w:r>
          </w:p>
        </w:tc>
      </w:tr>
      <w:tr w:rsidR="004E701D" w:rsidRPr="004E701D" w14:paraId="7146AEAF" w14:textId="77777777" w:rsidTr="00624366">
        <w:trPr>
          <w:trHeight w:val="44"/>
          <w:jc w:val="center"/>
        </w:trPr>
        <w:tc>
          <w:tcPr>
            <w:tcW w:w="988" w:type="dxa"/>
            <w:shd w:val="clear" w:color="auto" w:fill="auto"/>
            <w:vAlign w:val="bottom"/>
            <w:hideMark/>
          </w:tcPr>
          <w:p w14:paraId="71D9AA90"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CS</w:t>
            </w:r>
          </w:p>
        </w:tc>
        <w:tc>
          <w:tcPr>
            <w:tcW w:w="1842" w:type="dxa"/>
            <w:shd w:val="clear" w:color="auto" w:fill="auto"/>
            <w:vAlign w:val="bottom"/>
            <w:hideMark/>
          </w:tcPr>
          <w:p w14:paraId="46713CE4"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1487</w:t>
            </w:r>
          </w:p>
        </w:tc>
        <w:tc>
          <w:tcPr>
            <w:tcW w:w="1484" w:type="dxa"/>
            <w:shd w:val="clear" w:color="auto" w:fill="auto"/>
            <w:vAlign w:val="bottom"/>
            <w:hideMark/>
          </w:tcPr>
          <w:p w14:paraId="0139C3EF"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2649</w:t>
            </w:r>
          </w:p>
        </w:tc>
        <w:tc>
          <w:tcPr>
            <w:tcW w:w="1200" w:type="dxa"/>
            <w:shd w:val="clear" w:color="auto" w:fill="auto"/>
            <w:vAlign w:val="bottom"/>
            <w:hideMark/>
          </w:tcPr>
          <w:p w14:paraId="201E57C8"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2,14</w:t>
            </w:r>
          </w:p>
        </w:tc>
        <w:tc>
          <w:tcPr>
            <w:tcW w:w="1200" w:type="dxa"/>
            <w:shd w:val="clear" w:color="auto" w:fill="auto"/>
            <w:vAlign w:val="bottom"/>
            <w:hideMark/>
          </w:tcPr>
          <w:p w14:paraId="471A50B9"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4984</w:t>
            </w:r>
          </w:p>
        </w:tc>
        <w:tc>
          <w:tcPr>
            <w:tcW w:w="1503" w:type="dxa"/>
            <w:shd w:val="clear" w:color="auto" w:fill="auto"/>
            <w:vAlign w:val="bottom"/>
            <w:hideMark/>
          </w:tcPr>
          <w:p w14:paraId="5797AFF8"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40</w:t>
            </w:r>
          </w:p>
        </w:tc>
      </w:tr>
      <w:tr w:rsidR="004E701D" w:rsidRPr="004E701D" w14:paraId="669DB38B" w14:textId="77777777" w:rsidTr="00624366">
        <w:trPr>
          <w:trHeight w:val="77"/>
          <w:jc w:val="center"/>
        </w:trPr>
        <w:tc>
          <w:tcPr>
            <w:tcW w:w="988" w:type="dxa"/>
            <w:shd w:val="clear" w:color="auto" w:fill="auto"/>
            <w:vAlign w:val="bottom"/>
            <w:hideMark/>
          </w:tcPr>
          <w:p w14:paraId="3FA85780"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CRGS</w:t>
            </w:r>
          </w:p>
        </w:tc>
        <w:tc>
          <w:tcPr>
            <w:tcW w:w="1842" w:type="dxa"/>
            <w:shd w:val="clear" w:color="auto" w:fill="auto"/>
            <w:vAlign w:val="bottom"/>
            <w:hideMark/>
          </w:tcPr>
          <w:p w14:paraId="3831A0F1"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1384</w:t>
            </w:r>
          </w:p>
        </w:tc>
        <w:tc>
          <w:tcPr>
            <w:tcW w:w="1484" w:type="dxa"/>
            <w:shd w:val="clear" w:color="auto" w:fill="auto"/>
            <w:vAlign w:val="bottom"/>
            <w:hideMark/>
          </w:tcPr>
          <w:p w14:paraId="62F8166A"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2654</w:t>
            </w:r>
          </w:p>
        </w:tc>
        <w:tc>
          <w:tcPr>
            <w:tcW w:w="1200" w:type="dxa"/>
            <w:shd w:val="clear" w:color="auto" w:fill="auto"/>
            <w:vAlign w:val="bottom"/>
            <w:hideMark/>
          </w:tcPr>
          <w:p w14:paraId="6280CAAE"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2,48</w:t>
            </w:r>
          </w:p>
        </w:tc>
        <w:tc>
          <w:tcPr>
            <w:tcW w:w="1200" w:type="dxa"/>
            <w:shd w:val="clear" w:color="auto" w:fill="auto"/>
            <w:vAlign w:val="bottom"/>
            <w:hideMark/>
          </w:tcPr>
          <w:p w14:paraId="01EC5DD1"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0,304</w:t>
            </w:r>
          </w:p>
        </w:tc>
        <w:tc>
          <w:tcPr>
            <w:tcW w:w="1503" w:type="dxa"/>
            <w:shd w:val="clear" w:color="auto" w:fill="auto"/>
            <w:vAlign w:val="bottom"/>
            <w:hideMark/>
          </w:tcPr>
          <w:p w14:paraId="63D7BDEA"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96</w:t>
            </w:r>
          </w:p>
        </w:tc>
      </w:tr>
      <w:tr w:rsidR="004E701D" w:rsidRPr="004E701D" w14:paraId="33C66F19" w14:textId="77777777" w:rsidTr="00624366">
        <w:trPr>
          <w:trHeight w:val="122"/>
          <w:jc w:val="center"/>
        </w:trPr>
        <w:tc>
          <w:tcPr>
            <w:tcW w:w="988" w:type="dxa"/>
            <w:shd w:val="clear" w:color="auto" w:fill="auto"/>
            <w:vAlign w:val="bottom"/>
            <w:hideMark/>
          </w:tcPr>
          <w:p w14:paraId="4AFDBDCD"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DS</w:t>
            </w:r>
          </w:p>
        </w:tc>
        <w:tc>
          <w:tcPr>
            <w:tcW w:w="1842" w:type="dxa"/>
            <w:shd w:val="clear" w:color="auto" w:fill="auto"/>
            <w:vAlign w:val="bottom"/>
            <w:hideMark/>
          </w:tcPr>
          <w:p w14:paraId="0367474E"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1488</w:t>
            </w:r>
          </w:p>
        </w:tc>
        <w:tc>
          <w:tcPr>
            <w:tcW w:w="1484" w:type="dxa"/>
            <w:shd w:val="clear" w:color="auto" w:fill="auto"/>
            <w:vAlign w:val="bottom"/>
            <w:hideMark/>
          </w:tcPr>
          <w:p w14:paraId="2C27290B"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2658</w:t>
            </w:r>
          </w:p>
        </w:tc>
        <w:tc>
          <w:tcPr>
            <w:tcW w:w="1200" w:type="dxa"/>
            <w:shd w:val="clear" w:color="auto" w:fill="auto"/>
            <w:vAlign w:val="bottom"/>
            <w:hideMark/>
          </w:tcPr>
          <w:p w14:paraId="755E5D31"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0,95</w:t>
            </w:r>
          </w:p>
        </w:tc>
        <w:tc>
          <w:tcPr>
            <w:tcW w:w="1200" w:type="dxa"/>
            <w:shd w:val="clear" w:color="auto" w:fill="auto"/>
            <w:vAlign w:val="bottom"/>
            <w:hideMark/>
          </w:tcPr>
          <w:p w14:paraId="402A049B"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0,271</w:t>
            </w:r>
          </w:p>
        </w:tc>
        <w:tc>
          <w:tcPr>
            <w:tcW w:w="1503" w:type="dxa"/>
            <w:shd w:val="clear" w:color="auto" w:fill="auto"/>
            <w:vAlign w:val="bottom"/>
            <w:hideMark/>
          </w:tcPr>
          <w:p w14:paraId="26FF860D"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81</w:t>
            </w:r>
          </w:p>
        </w:tc>
      </w:tr>
      <w:tr w:rsidR="004E701D" w:rsidRPr="004E701D" w14:paraId="54AC51FC" w14:textId="77777777" w:rsidTr="00624366">
        <w:trPr>
          <w:trHeight w:val="44"/>
          <w:jc w:val="center"/>
        </w:trPr>
        <w:tc>
          <w:tcPr>
            <w:tcW w:w="988" w:type="dxa"/>
            <w:shd w:val="clear" w:color="auto" w:fill="auto"/>
            <w:vAlign w:val="bottom"/>
            <w:hideMark/>
          </w:tcPr>
          <w:p w14:paraId="5EA0EBC5"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DS-CRGS</w:t>
            </w:r>
          </w:p>
        </w:tc>
        <w:tc>
          <w:tcPr>
            <w:tcW w:w="1842" w:type="dxa"/>
            <w:shd w:val="clear" w:color="auto" w:fill="auto"/>
            <w:vAlign w:val="bottom"/>
            <w:hideMark/>
          </w:tcPr>
          <w:p w14:paraId="5E81CEAA"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1614</w:t>
            </w:r>
          </w:p>
        </w:tc>
        <w:tc>
          <w:tcPr>
            <w:tcW w:w="1484" w:type="dxa"/>
            <w:shd w:val="clear" w:color="auto" w:fill="auto"/>
            <w:vAlign w:val="bottom"/>
            <w:hideMark/>
          </w:tcPr>
          <w:p w14:paraId="34E23164"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2658</w:t>
            </w:r>
          </w:p>
        </w:tc>
        <w:tc>
          <w:tcPr>
            <w:tcW w:w="1200" w:type="dxa"/>
            <w:shd w:val="clear" w:color="auto" w:fill="auto"/>
            <w:vAlign w:val="bottom"/>
            <w:hideMark/>
          </w:tcPr>
          <w:p w14:paraId="648D96CD"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1,57</w:t>
            </w:r>
          </w:p>
        </w:tc>
        <w:tc>
          <w:tcPr>
            <w:tcW w:w="1200" w:type="dxa"/>
            <w:shd w:val="clear" w:color="auto" w:fill="auto"/>
            <w:vAlign w:val="bottom"/>
            <w:hideMark/>
          </w:tcPr>
          <w:p w14:paraId="26DF2FA2"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0,801</w:t>
            </w:r>
          </w:p>
        </w:tc>
        <w:tc>
          <w:tcPr>
            <w:tcW w:w="1503" w:type="dxa"/>
            <w:shd w:val="clear" w:color="auto" w:fill="auto"/>
            <w:vAlign w:val="bottom"/>
            <w:hideMark/>
          </w:tcPr>
          <w:p w14:paraId="5B3328AD"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95</w:t>
            </w:r>
          </w:p>
        </w:tc>
      </w:tr>
      <w:tr w:rsidR="004E701D" w:rsidRPr="004E701D" w14:paraId="6DAD81D4" w14:textId="77777777" w:rsidTr="00624366">
        <w:trPr>
          <w:trHeight w:val="73"/>
          <w:jc w:val="center"/>
        </w:trPr>
        <w:tc>
          <w:tcPr>
            <w:tcW w:w="988" w:type="dxa"/>
            <w:shd w:val="clear" w:color="auto" w:fill="auto"/>
            <w:vAlign w:val="bottom"/>
            <w:hideMark/>
          </w:tcPr>
          <w:p w14:paraId="71D201EB"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S</w:t>
            </w:r>
          </w:p>
        </w:tc>
        <w:tc>
          <w:tcPr>
            <w:tcW w:w="1842" w:type="dxa"/>
            <w:shd w:val="clear" w:color="auto" w:fill="auto"/>
            <w:vAlign w:val="bottom"/>
            <w:hideMark/>
          </w:tcPr>
          <w:p w14:paraId="20A07841"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1570</w:t>
            </w:r>
          </w:p>
        </w:tc>
        <w:tc>
          <w:tcPr>
            <w:tcW w:w="1484" w:type="dxa"/>
            <w:shd w:val="clear" w:color="auto" w:fill="auto"/>
            <w:vAlign w:val="bottom"/>
            <w:hideMark/>
          </w:tcPr>
          <w:p w14:paraId="47320E09"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2658</w:t>
            </w:r>
          </w:p>
        </w:tc>
        <w:tc>
          <w:tcPr>
            <w:tcW w:w="1200" w:type="dxa"/>
            <w:shd w:val="clear" w:color="auto" w:fill="auto"/>
            <w:vAlign w:val="bottom"/>
            <w:hideMark/>
          </w:tcPr>
          <w:p w14:paraId="6651407D"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1,93</w:t>
            </w:r>
          </w:p>
        </w:tc>
        <w:tc>
          <w:tcPr>
            <w:tcW w:w="1200" w:type="dxa"/>
            <w:shd w:val="clear" w:color="auto" w:fill="auto"/>
            <w:vAlign w:val="bottom"/>
            <w:hideMark/>
          </w:tcPr>
          <w:p w14:paraId="5623F7B7"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0,096</w:t>
            </w:r>
          </w:p>
        </w:tc>
        <w:tc>
          <w:tcPr>
            <w:tcW w:w="1503" w:type="dxa"/>
            <w:shd w:val="clear" w:color="auto" w:fill="auto"/>
            <w:vAlign w:val="bottom"/>
            <w:hideMark/>
          </w:tcPr>
          <w:p w14:paraId="3CE30E6F" w14:textId="77777777" w:rsidR="004E701D" w:rsidRPr="004E701D" w:rsidRDefault="004E701D" w:rsidP="000E11B7">
            <w:pPr>
              <w:autoSpaceDE w:val="0"/>
              <w:autoSpaceDN w:val="0"/>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95</w:t>
            </w:r>
          </w:p>
        </w:tc>
      </w:tr>
    </w:tbl>
    <w:p w14:paraId="71736F7B" w14:textId="77777777" w:rsidR="00071F74" w:rsidRDefault="00071F74" w:rsidP="0015258F">
      <w:pPr>
        <w:shd w:val="clear" w:color="auto" w:fill="FFFFFF"/>
        <w:spacing w:before="20"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Source: Authors, (2026).</w:t>
      </w:r>
    </w:p>
    <w:p w14:paraId="345A8320" w14:textId="6D002C64" w:rsidR="004E701D" w:rsidRPr="004E701D" w:rsidRDefault="004E701D" w:rsidP="009C796A">
      <w:pPr>
        <w:pStyle w:val="PargrafodaLista"/>
        <w:spacing w:after="0"/>
        <w:ind w:left="0"/>
        <w:jc w:val="center"/>
        <w:rPr>
          <w:rFonts w:ascii="Times New Roman" w:eastAsia="Times New Roman" w:hAnsi="Times New Roman"/>
          <w:color w:val="222222"/>
          <w:sz w:val="20"/>
          <w:szCs w:val="20"/>
          <w:lang w:val="en-US" w:eastAsia="pt-BR"/>
        </w:rPr>
      </w:pPr>
      <w:r w:rsidRPr="005F0C37">
        <w:rPr>
          <w:rFonts w:ascii="Garamond" w:hAnsi="Garamond"/>
          <w:noProof/>
          <w:lang w:eastAsia="pt-BR"/>
        </w:rPr>
        <w:lastRenderedPageBreak/>
        <w:drawing>
          <wp:inline distT="0" distB="0" distL="0" distR="0" wp14:anchorId="074F31A6" wp14:editId="628B01E2">
            <wp:extent cx="4164594" cy="2548254"/>
            <wp:effectExtent l="19050" t="19050" r="26670" b="2413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70994" cy="2552170"/>
                    </a:xfrm>
                    <a:prstGeom prst="rect">
                      <a:avLst/>
                    </a:prstGeom>
                    <a:noFill/>
                    <a:ln w="9525">
                      <a:solidFill>
                        <a:schemeClr val="tx1"/>
                      </a:solidFill>
                      <a:miter lim="800000"/>
                      <a:headEnd/>
                      <a:tailEnd/>
                    </a:ln>
                  </pic:spPr>
                </pic:pic>
              </a:graphicData>
            </a:graphic>
          </wp:inline>
        </w:drawing>
      </w:r>
    </w:p>
    <w:p w14:paraId="4CAF9015" w14:textId="3A1F760D" w:rsidR="004E701D" w:rsidRDefault="004E701D" w:rsidP="0026532E">
      <w:pPr>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 xml:space="preserve">Figure 1: Photo of the Particles of (a) River </w:t>
      </w:r>
      <w:proofErr w:type="gramStart"/>
      <w:r w:rsidRPr="004E701D">
        <w:rPr>
          <w:rFonts w:ascii="Times New Roman" w:eastAsia="Times New Roman" w:hAnsi="Times New Roman" w:cs="Times New Roman"/>
          <w:color w:val="222222"/>
          <w:sz w:val="20"/>
          <w:szCs w:val="20"/>
          <w:lang w:val="en-US" w:eastAsia="pt-BR"/>
        </w:rPr>
        <w:t>Sand  (</w:t>
      </w:r>
      <w:proofErr w:type="gramEnd"/>
      <w:r w:rsidRPr="004E701D">
        <w:rPr>
          <w:rFonts w:ascii="Times New Roman" w:eastAsia="Times New Roman" w:hAnsi="Times New Roman" w:cs="Times New Roman"/>
          <w:color w:val="222222"/>
          <w:sz w:val="20"/>
          <w:szCs w:val="20"/>
          <w:lang w:val="en-US" w:eastAsia="pt-BR"/>
        </w:rPr>
        <w:t>RS), (b) Crushed Sand (CS), (c) Crushed Round Gravel</w:t>
      </w:r>
      <w:r>
        <w:rPr>
          <w:rFonts w:ascii="Times New Roman" w:eastAsia="Times New Roman" w:hAnsi="Times New Roman" w:cs="Times New Roman"/>
          <w:color w:val="222222"/>
          <w:sz w:val="20"/>
          <w:szCs w:val="20"/>
          <w:lang w:val="en-US" w:eastAsia="pt-BR"/>
        </w:rPr>
        <w:t xml:space="preserve"> </w:t>
      </w:r>
      <w:r w:rsidRPr="004E701D">
        <w:rPr>
          <w:rFonts w:ascii="Times New Roman" w:eastAsia="Times New Roman" w:hAnsi="Times New Roman" w:cs="Times New Roman"/>
          <w:color w:val="222222"/>
          <w:sz w:val="20"/>
          <w:szCs w:val="20"/>
          <w:lang w:val="en-US" w:eastAsia="pt-BR"/>
        </w:rPr>
        <w:t>Sand (CRGS),</w:t>
      </w:r>
    </w:p>
    <w:p w14:paraId="31E70D31" w14:textId="06376547" w:rsidR="004E701D" w:rsidRDefault="004E701D" w:rsidP="0026532E">
      <w:pPr>
        <w:spacing w:after="0" w:line="240" w:lineRule="auto"/>
        <w:jc w:val="center"/>
        <w:rPr>
          <w:rFonts w:ascii="Times New Roman" w:eastAsia="Times New Roman" w:hAnsi="Times New Roman" w:cs="Times New Roman"/>
          <w:color w:val="222222"/>
          <w:sz w:val="20"/>
          <w:szCs w:val="20"/>
          <w:lang w:val="en-US" w:eastAsia="pt-BR"/>
        </w:rPr>
      </w:pPr>
      <w:r>
        <w:rPr>
          <w:rFonts w:ascii="Times New Roman" w:eastAsia="Times New Roman" w:hAnsi="Times New Roman" w:cs="Times New Roman"/>
          <w:color w:val="222222"/>
          <w:sz w:val="20"/>
          <w:szCs w:val="20"/>
          <w:lang w:val="en-US" w:eastAsia="pt-BR"/>
        </w:rPr>
        <w:t xml:space="preserve"> </w:t>
      </w:r>
      <w:r w:rsidRPr="004E701D">
        <w:rPr>
          <w:rFonts w:ascii="Times New Roman" w:eastAsia="Times New Roman" w:hAnsi="Times New Roman" w:cs="Times New Roman"/>
          <w:color w:val="222222"/>
          <w:sz w:val="20"/>
          <w:szCs w:val="20"/>
          <w:lang w:val="en-US" w:eastAsia="pt-BR"/>
        </w:rPr>
        <w:t>(d) Dune sand (DS), (e) Corrected dunes sand (CDS), (f) Normalized sand (NS).</w:t>
      </w:r>
    </w:p>
    <w:p w14:paraId="3A8C1F01" w14:textId="77777777" w:rsidR="00071F74" w:rsidRDefault="00071F74" w:rsidP="002E700B">
      <w:pPr>
        <w:shd w:val="clear" w:color="auto" w:fill="FFFFFF"/>
        <w:spacing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Source: Authors, (2026).</w:t>
      </w:r>
    </w:p>
    <w:p w14:paraId="167CE94A" w14:textId="34D14AE0" w:rsidR="004E701D" w:rsidRDefault="004E701D" w:rsidP="000E11B7">
      <w:pPr>
        <w:spacing w:after="0" w:line="240" w:lineRule="auto"/>
        <w:jc w:val="center"/>
        <w:rPr>
          <w:rFonts w:ascii="Times New Roman" w:hAnsi="Times New Roman"/>
          <w:iCs/>
          <w:color w:val="1F4E79" w:themeColor="accent1" w:themeShade="80"/>
          <w:sz w:val="20"/>
          <w:szCs w:val="20"/>
        </w:rPr>
      </w:pPr>
      <w:r>
        <w:rPr>
          <w:noProof/>
          <w:lang w:eastAsia="pt-BR"/>
        </w:rPr>
        <w:drawing>
          <wp:inline distT="0" distB="0" distL="0" distR="0" wp14:anchorId="5C32360F" wp14:editId="7F43B030">
            <wp:extent cx="3997493" cy="2217965"/>
            <wp:effectExtent l="19050" t="19050" r="22225" b="1143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070056" cy="2258226"/>
                    </a:xfrm>
                    <a:prstGeom prst="rect">
                      <a:avLst/>
                    </a:prstGeom>
                    <a:ln>
                      <a:solidFill>
                        <a:schemeClr val="tx1"/>
                      </a:solidFill>
                    </a:ln>
                  </pic:spPr>
                </pic:pic>
              </a:graphicData>
            </a:graphic>
          </wp:inline>
        </w:drawing>
      </w:r>
    </w:p>
    <w:p w14:paraId="4A4CB49C" w14:textId="6B3782CD" w:rsidR="004E701D" w:rsidRDefault="004E701D" w:rsidP="0026532E">
      <w:pPr>
        <w:tabs>
          <w:tab w:val="left" w:pos="3682"/>
          <w:tab w:val="left" w:pos="5366"/>
        </w:tabs>
        <w:spacing w:after="0" w:line="240" w:lineRule="auto"/>
        <w:jc w:val="center"/>
        <w:rPr>
          <w:rFonts w:ascii="Times New Roman" w:eastAsia="Times New Roman" w:hAnsi="Times New Roman" w:cs="Times New Roman"/>
          <w:color w:val="222222"/>
          <w:sz w:val="20"/>
          <w:szCs w:val="20"/>
          <w:lang w:val="en-US" w:eastAsia="pt-BR"/>
        </w:rPr>
      </w:pPr>
      <w:r w:rsidRPr="004E701D">
        <w:rPr>
          <w:rFonts w:ascii="Times New Roman" w:eastAsia="Times New Roman" w:hAnsi="Times New Roman" w:cs="Times New Roman"/>
          <w:color w:val="222222"/>
          <w:sz w:val="20"/>
          <w:szCs w:val="20"/>
          <w:lang w:val="en-US" w:eastAsia="pt-BR"/>
        </w:rPr>
        <w:t>Figure 2:</w:t>
      </w:r>
      <w:r w:rsidR="00071F74">
        <w:rPr>
          <w:rFonts w:ascii="Times New Roman" w:eastAsia="Times New Roman" w:hAnsi="Times New Roman" w:cs="Times New Roman"/>
          <w:color w:val="222222"/>
          <w:sz w:val="20"/>
          <w:szCs w:val="20"/>
          <w:lang w:val="en-US" w:eastAsia="pt-BR"/>
        </w:rPr>
        <w:t xml:space="preserve"> </w:t>
      </w:r>
      <w:r w:rsidRPr="004E701D">
        <w:rPr>
          <w:rFonts w:ascii="Times New Roman" w:eastAsia="Times New Roman" w:hAnsi="Times New Roman" w:cs="Times New Roman"/>
          <w:color w:val="222222"/>
          <w:sz w:val="20"/>
          <w:szCs w:val="20"/>
          <w:lang w:val="en-US" w:eastAsia="pt-BR"/>
        </w:rPr>
        <w:t>Particle size distribution of the various sands used</w:t>
      </w:r>
      <w:r w:rsidR="000E11B7">
        <w:rPr>
          <w:rFonts w:ascii="Times New Roman" w:eastAsia="Times New Roman" w:hAnsi="Times New Roman" w:cs="Times New Roman"/>
          <w:color w:val="222222"/>
          <w:sz w:val="20"/>
          <w:szCs w:val="20"/>
          <w:lang w:val="en-US" w:eastAsia="pt-BR"/>
        </w:rPr>
        <w:t>.</w:t>
      </w:r>
    </w:p>
    <w:p w14:paraId="3637B8F1" w14:textId="77777777" w:rsidR="00071F74" w:rsidRDefault="00071F74" w:rsidP="0026532E">
      <w:pPr>
        <w:shd w:val="clear" w:color="auto" w:fill="FFFFFF"/>
        <w:spacing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Source: Authors, (2026).</w:t>
      </w:r>
    </w:p>
    <w:p w14:paraId="1CAC4620" w14:textId="569B566D" w:rsidR="004E701D" w:rsidRPr="00624366" w:rsidRDefault="0026532E" w:rsidP="0026532E">
      <w:pPr>
        <w:spacing w:line="240" w:lineRule="auto"/>
        <w:jc w:val="both"/>
        <w:rPr>
          <w:rFonts w:ascii="Times New Roman" w:hAnsi="Times New Roman"/>
          <w:i/>
          <w:color w:val="1F4E79" w:themeColor="accent1" w:themeShade="80"/>
          <w:sz w:val="20"/>
          <w:szCs w:val="20"/>
          <w:lang w:val="en-US"/>
        </w:rPr>
      </w:pPr>
      <w:r>
        <w:rPr>
          <w:rFonts w:ascii="Times New Roman" w:hAnsi="Times New Roman"/>
          <w:i/>
          <w:color w:val="1F4E79" w:themeColor="accent1" w:themeShade="80"/>
          <w:sz w:val="20"/>
          <w:szCs w:val="20"/>
          <w:lang w:val="en-US"/>
        </w:rPr>
        <w:t>II.1.3 Limestone filler</w:t>
      </w:r>
    </w:p>
    <w:p w14:paraId="180AF0B3" w14:textId="09D42D85" w:rsidR="004E701D" w:rsidRPr="00AF0837" w:rsidRDefault="004E701D" w:rsidP="0026532E">
      <w:pPr>
        <w:tabs>
          <w:tab w:val="left" w:pos="3682"/>
          <w:tab w:val="left" w:pos="5366"/>
        </w:tabs>
        <w:spacing w:line="240" w:lineRule="auto"/>
        <w:ind w:firstLine="567"/>
        <w:jc w:val="both"/>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The limestone filler is a waste of calcareous rock crushing, coming from quarries of the production of aggregates, it had a specific gravity of 2.7 and the Blain surface was equal to</w:t>
      </w:r>
      <w:r w:rsidR="00AF0837" w:rsidRPr="00AF0837">
        <w:rPr>
          <w:rFonts w:ascii="Times New Roman" w:eastAsia="Times New Roman" w:hAnsi="Times New Roman" w:cs="Times New Roman"/>
          <w:color w:val="222222"/>
          <w:sz w:val="20"/>
          <w:szCs w:val="20"/>
          <w:lang w:val="en-US" w:eastAsia="pt-BR"/>
        </w:rPr>
        <w:t xml:space="preserve"> </w:t>
      </w:r>
      <w:r w:rsidRPr="00AF0837">
        <w:rPr>
          <w:rFonts w:ascii="Times New Roman" w:eastAsia="Times New Roman" w:hAnsi="Times New Roman" w:cs="Times New Roman"/>
          <w:color w:val="222222"/>
          <w:sz w:val="20"/>
          <w:szCs w:val="20"/>
          <w:lang w:val="en-US" w:eastAsia="pt-BR"/>
        </w:rPr>
        <w:t>442 m</w:t>
      </w:r>
      <w:r w:rsidRPr="0036385D">
        <w:rPr>
          <w:rFonts w:ascii="Times New Roman" w:eastAsia="Times New Roman" w:hAnsi="Times New Roman" w:cs="Times New Roman"/>
          <w:color w:val="222222"/>
          <w:sz w:val="20"/>
          <w:szCs w:val="20"/>
          <w:vertAlign w:val="superscript"/>
          <w:lang w:val="en-US" w:eastAsia="pt-BR"/>
        </w:rPr>
        <w:t>2</w:t>
      </w:r>
      <w:r w:rsidRPr="00AF0837">
        <w:rPr>
          <w:rFonts w:ascii="Times New Roman" w:eastAsia="Times New Roman" w:hAnsi="Times New Roman" w:cs="Times New Roman"/>
          <w:color w:val="222222"/>
          <w:sz w:val="20"/>
          <w:szCs w:val="20"/>
          <w:lang w:val="en-US" w:eastAsia="pt-BR"/>
        </w:rPr>
        <w:t>/kg.</w:t>
      </w:r>
    </w:p>
    <w:p w14:paraId="5D0EC30A" w14:textId="0A4574F3" w:rsidR="004E701D" w:rsidRPr="00624366" w:rsidRDefault="004E701D" w:rsidP="0026532E">
      <w:pPr>
        <w:spacing w:line="240" w:lineRule="auto"/>
        <w:jc w:val="both"/>
        <w:rPr>
          <w:rFonts w:ascii="Times New Roman" w:hAnsi="Times New Roman"/>
          <w:i/>
          <w:color w:val="1F4E79" w:themeColor="accent1" w:themeShade="80"/>
          <w:sz w:val="20"/>
          <w:szCs w:val="20"/>
          <w:lang w:val="en-US"/>
        </w:rPr>
      </w:pPr>
      <w:r w:rsidRPr="00624366">
        <w:rPr>
          <w:rFonts w:ascii="Times New Roman" w:hAnsi="Times New Roman"/>
          <w:i/>
          <w:color w:val="1F4E79" w:themeColor="accent1" w:themeShade="80"/>
          <w:sz w:val="20"/>
          <w:szCs w:val="20"/>
          <w:lang w:val="en-US"/>
        </w:rPr>
        <w:t>II.1.4 Super plasticizer</w:t>
      </w:r>
    </w:p>
    <w:p w14:paraId="1A5D36EB" w14:textId="6EDB6879" w:rsidR="004E701D" w:rsidRDefault="004E701D" w:rsidP="0026532E">
      <w:pPr>
        <w:tabs>
          <w:tab w:val="left" w:pos="3682"/>
          <w:tab w:val="left" w:pos="5366"/>
        </w:tabs>
        <w:spacing w:line="240" w:lineRule="auto"/>
        <w:ind w:firstLine="567"/>
        <w:jc w:val="both"/>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 xml:space="preserve">To achieve the desired self-compacting properties, an admixture named viscocrete tempo12, which is a modified acrylic copolymer based superplasticizer, with a solid content of 36% and 1.09 kg/l density, </w:t>
      </w:r>
      <w:proofErr w:type="gramStart"/>
      <w:r w:rsidRPr="00AF0837">
        <w:rPr>
          <w:rFonts w:ascii="Times New Roman" w:eastAsia="Times New Roman" w:hAnsi="Times New Roman" w:cs="Times New Roman"/>
          <w:color w:val="222222"/>
          <w:sz w:val="20"/>
          <w:szCs w:val="20"/>
          <w:lang w:val="en-US" w:eastAsia="pt-BR"/>
        </w:rPr>
        <w:t>was employed</w:t>
      </w:r>
      <w:proofErr w:type="gramEnd"/>
      <w:r w:rsidRPr="00AF0837">
        <w:rPr>
          <w:rFonts w:ascii="Times New Roman" w:eastAsia="Times New Roman" w:hAnsi="Times New Roman" w:cs="Times New Roman"/>
          <w:color w:val="222222"/>
          <w:sz w:val="20"/>
          <w:szCs w:val="20"/>
          <w:lang w:val="en-US" w:eastAsia="pt-BR"/>
        </w:rPr>
        <w:t>.</w:t>
      </w:r>
    </w:p>
    <w:p w14:paraId="70707CD2" w14:textId="59607EB3" w:rsidR="00AF0837" w:rsidRPr="00B76064" w:rsidRDefault="00AF0837" w:rsidP="0026532E">
      <w:pPr>
        <w:spacing w:line="240" w:lineRule="auto"/>
        <w:rPr>
          <w:rFonts w:ascii="Times New Roman" w:hAnsi="Times New Roman"/>
          <w:b/>
          <w:bCs/>
          <w:iCs/>
          <w:color w:val="1F4E79" w:themeColor="accent1" w:themeShade="80"/>
          <w:sz w:val="20"/>
          <w:szCs w:val="20"/>
          <w:lang w:val="en-US"/>
        </w:rPr>
      </w:pPr>
      <w:r>
        <w:rPr>
          <w:rFonts w:ascii="Times New Roman" w:hAnsi="Times New Roman"/>
          <w:b/>
          <w:bCs/>
          <w:iCs/>
          <w:color w:val="1F4E79" w:themeColor="accent1" w:themeShade="80"/>
          <w:sz w:val="20"/>
          <w:szCs w:val="20"/>
          <w:lang w:val="en-US"/>
        </w:rPr>
        <w:t xml:space="preserve">II.2 </w:t>
      </w:r>
      <w:r w:rsidRPr="002B3445">
        <w:rPr>
          <w:rFonts w:ascii="Times New Roman" w:hAnsi="Times New Roman"/>
          <w:b/>
          <w:bCs/>
          <w:iCs/>
          <w:color w:val="1F4E79" w:themeColor="accent1" w:themeShade="80"/>
          <w:sz w:val="20"/>
          <w:szCs w:val="20"/>
          <w:lang w:val="en-US"/>
        </w:rPr>
        <w:t>METHODS</w:t>
      </w:r>
    </w:p>
    <w:p w14:paraId="7A9F661F" w14:textId="2299AB3F" w:rsidR="00AF0837" w:rsidRPr="00624366" w:rsidRDefault="0026532E" w:rsidP="0026532E">
      <w:pPr>
        <w:spacing w:line="240" w:lineRule="auto"/>
        <w:rPr>
          <w:rFonts w:ascii="Times New Roman" w:hAnsi="Times New Roman"/>
          <w:i/>
          <w:color w:val="1F4E79" w:themeColor="accent1" w:themeShade="80"/>
          <w:sz w:val="20"/>
          <w:szCs w:val="20"/>
          <w:lang w:val="en-US"/>
        </w:rPr>
      </w:pPr>
      <w:r>
        <w:rPr>
          <w:rFonts w:ascii="Times New Roman" w:hAnsi="Times New Roman"/>
          <w:i/>
          <w:color w:val="1F4E79" w:themeColor="accent1" w:themeShade="80"/>
          <w:sz w:val="20"/>
          <w:szCs w:val="20"/>
          <w:lang w:val="en-US"/>
        </w:rPr>
        <w:t>II.2.</w:t>
      </w:r>
      <w:r w:rsidR="00071F74" w:rsidRPr="00624366">
        <w:rPr>
          <w:rFonts w:ascii="Times New Roman" w:hAnsi="Times New Roman"/>
          <w:i/>
          <w:color w:val="1F4E79" w:themeColor="accent1" w:themeShade="80"/>
          <w:sz w:val="20"/>
          <w:szCs w:val="20"/>
          <w:lang w:val="en-US"/>
        </w:rPr>
        <w:t xml:space="preserve">1 </w:t>
      </w:r>
      <w:r w:rsidR="00AF0837" w:rsidRPr="00624366">
        <w:rPr>
          <w:rFonts w:ascii="Times New Roman" w:hAnsi="Times New Roman"/>
          <w:i/>
          <w:color w:val="1F4E79" w:themeColor="accent1" w:themeShade="80"/>
          <w:sz w:val="20"/>
          <w:szCs w:val="20"/>
          <w:lang w:val="en-US"/>
        </w:rPr>
        <w:t>Mixture Proportion and Mixture procedure</w:t>
      </w:r>
    </w:p>
    <w:p w14:paraId="633BA766" w14:textId="204F657F" w:rsidR="004E701D" w:rsidRPr="00AF0837" w:rsidRDefault="004E701D" w:rsidP="0026532E">
      <w:pPr>
        <w:tabs>
          <w:tab w:val="left" w:pos="3682"/>
          <w:tab w:val="left" w:pos="5366"/>
        </w:tabs>
        <w:spacing w:line="240" w:lineRule="auto"/>
        <w:ind w:firstLine="567"/>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 xml:space="preserve">Six distinct mortar mixes </w:t>
      </w:r>
      <w:proofErr w:type="gramStart"/>
      <w:r w:rsidRPr="00AF0837">
        <w:rPr>
          <w:rFonts w:ascii="Times New Roman" w:eastAsia="Times New Roman" w:hAnsi="Times New Roman" w:cs="Times New Roman"/>
          <w:color w:val="222222"/>
          <w:sz w:val="20"/>
          <w:szCs w:val="20"/>
          <w:lang w:val="en-US" w:eastAsia="pt-BR"/>
        </w:rPr>
        <w:t>were produced</w:t>
      </w:r>
      <w:proofErr w:type="gramEnd"/>
      <w:r w:rsidRPr="00AF0837">
        <w:rPr>
          <w:rFonts w:ascii="Times New Roman" w:eastAsia="Times New Roman" w:hAnsi="Times New Roman" w:cs="Times New Roman"/>
          <w:color w:val="222222"/>
          <w:sz w:val="20"/>
          <w:szCs w:val="20"/>
          <w:lang w:val="en-US" w:eastAsia="pt-BR"/>
        </w:rPr>
        <w:t xml:space="preserve"> with different types of sand. Table 3 shows the details of the SCM mixtures.</w:t>
      </w:r>
    </w:p>
    <w:p w14:paraId="4571D334" w14:textId="6FC8CB72" w:rsidR="00071F74" w:rsidRDefault="00CB353C" w:rsidP="0026532E">
      <w:pPr>
        <w:pStyle w:val="PargrafodaLista"/>
        <w:spacing w:after="20" w:line="240" w:lineRule="auto"/>
        <w:ind w:left="0"/>
        <w:jc w:val="center"/>
        <w:rPr>
          <w:rFonts w:ascii="Times New Roman" w:eastAsia="Times New Roman" w:hAnsi="Times New Roman"/>
          <w:color w:val="222222"/>
          <w:sz w:val="20"/>
          <w:szCs w:val="20"/>
          <w:lang w:val="en-US" w:eastAsia="pt-BR"/>
        </w:rPr>
      </w:pPr>
      <w:r>
        <w:rPr>
          <w:rFonts w:ascii="Times New Roman" w:eastAsia="Times New Roman" w:hAnsi="Times New Roman"/>
          <w:color w:val="222222"/>
          <w:sz w:val="20"/>
          <w:szCs w:val="20"/>
          <w:lang w:val="en-US" w:eastAsia="pt-BR"/>
        </w:rPr>
        <w:t xml:space="preserve">Table 3: </w:t>
      </w:r>
      <w:r w:rsidR="00071F74" w:rsidRPr="00071F74">
        <w:rPr>
          <w:rFonts w:ascii="Times New Roman" w:eastAsia="Times New Roman" w:hAnsi="Times New Roman"/>
          <w:color w:val="222222"/>
          <w:sz w:val="20"/>
          <w:szCs w:val="20"/>
          <w:lang w:val="en-US" w:eastAsia="pt-BR"/>
        </w:rPr>
        <w:t>Mixture proportions of mortars</w:t>
      </w:r>
      <w:r w:rsidR="000E11B7">
        <w:rPr>
          <w:rFonts w:ascii="Times New Roman" w:eastAsia="Times New Roman" w:hAnsi="Times New Roman"/>
          <w:color w:val="222222"/>
          <w:sz w:val="20"/>
          <w:szCs w:val="20"/>
          <w:lang w:val="en-US" w:eastAsia="pt-BR"/>
        </w:rPr>
        <w:t>.</w:t>
      </w:r>
    </w:p>
    <w:tbl>
      <w:tblPr>
        <w:tblStyle w:val="Tabelacomgrade"/>
        <w:tblW w:w="10768" w:type="dxa"/>
        <w:jc w:val="center"/>
        <w:tblLook w:val="04A0" w:firstRow="1" w:lastRow="0" w:firstColumn="1" w:lastColumn="0" w:noHBand="0" w:noVBand="1"/>
      </w:tblPr>
      <w:tblGrid>
        <w:gridCol w:w="988"/>
        <w:gridCol w:w="1701"/>
        <w:gridCol w:w="1417"/>
        <w:gridCol w:w="2126"/>
        <w:gridCol w:w="1134"/>
        <w:gridCol w:w="1276"/>
        <w:gridCol w:w="2126"/>
      </w:tblGrid>
      <w:tr w:rsidR="00071F74" w:rsidRPr="0082402C" w14:paraId="2CE1054D" w14:textId="77777777" w:rsidTr="006327EB">
        <w:trPr>
          <w:trHeight w:val="224"/>
          <w:jc w:val="center"/>
        </w:trPr>
        <w:tc>
          <w:tcPr>
            <w:tcW w:w="988" w:type="dxa"/>
            <w:shd w:val="clear" w:color="auto" w:fill="auto"/>
            <w:vAlign w:val="center"/>
          </w:tcPr>
          <w:p w14:paraId="32D32AFB" w14:textId="77777777" w:rsidR="004E701D" w:rsidRPr="00071F74" w:rsidRDefault="004E701D" w:rsidP="000E11B7">
            <w:pPr>
              <w:tabs>
                <w:tab w:val="left" w:pos="3682"/>
                <w:tab w:val="left" w:pos="5366"/>
              </w:tabs>
              <w:jc w:val="center"/>
              <w:rPr>
                <w:rFonts w:ascii="Times New Roman" w:eastAsia="Times New Roman" w:hAnsi="Times New Roman" w:cs="Times New Roman"/>
                <w:b/>
                <w:bCs/>
                <w:color w:val="222222"/>
                <w:sz w:val="20"/>
                <w:szCs w:val="20"/>
                <w:lang w:val="en-US" w:eastAsia="pt-BR"/>
              </w:rPr>
            </w:pPr>
            <w:r w:rsidRPr="00071F74">
              <w:rPr>
                <w:rFonts w:ascii="Times New Roman" w:eastAsia="Times New Roman" w:hAnsi="Times New Roman" w:cs="Times New Roman"/>
                <w:b/>
                <w:bCs/>
                <w:color w:val="222222"/>
                <w:sz w:val="20"/>
                <w:szCs w:val="20"/>
                <w:lang w:val="en-US" w:eastAsia="pt-BR"/>
              </w:rPr>
              <w:t>Mixes</w:t>
            </w:r>
          </w:p>
        </w:tc>
        <w:tc>
          <w:tcPr>
            <w:tcW w:w="1701" w:type="dxa"/>
            <w:shd w:val="clear" w:color="auto" w:fill="auto"/>
            <w:vAlign w:val="center"/>
          </w:tcPr>
          <w:p w14:paraId="6A24A158" w14:textId="77777777" w:rsidR="004E701D" w:rsidRPr="00071F74" w:rsidRDefault="004E701D" w:rsidP="000E11B7">
            <w:pPr>
              <w:tabs>
                <w:tab w:val="left" w:pos="3682"/>
                <w:tab w:val="left" w:pos="5366"/>
              </w:tabs>
              <w:jc w:val="center"/>
              <w:rPr>
                <w:rFonts w:ascii="Times New Roman" w:eastAsia="Times New Roman" w:hAnsi="Times New Roman" w:cs="Times New Roman"/>
                <w:b/>
                <w:bCs/>
                <w:color w:val="222222"/>
                <w:sz w:val="20"/>
                <w:szCs w:val="20"/>
                <w:lang w:val="en-US" w:eastAsia="pt-BR"/>
              </w:rPr>
            </w:pPr>
            <w:r w:rsidRPr="00071F74">
              <w:rPr>
                <w:rFonts w:ascii="Times New Roman" w:eastAsia="Times New Roman" w:hAnsi="Times New Roman" w:cs="Times New Roman"/>
                <w:b/>
                <w:bCs/>
                <w:color w:val="222222"/>
                <w:sz w:val="20"/>
                <w:szCs w:val="20"/>
                <w:lang w:val="en-US" w:eastAsia="pt-BR"/>
              </w:rPr>
              <w:t>water / binder</w:t>
            </w:r>
          </w:p>
        </w:tc>
        <w:tc>
          <w:tcPr>
            <w:tcW w:w="1417" w:type="dxa"/>
            <w:shd w:val="clear" w:color="auto" w:fill="auto"/>
            <w:vAlign w:val="center"/>
          </w:tcPr>
          <w:p w14:paraId="1A4EACB9" w14:textId="6E1E5450" w:rsidR="004E701D" w:rsidRPr="00071F74" w:rsidRDefault="004E701D" w:rsidP="0026532E">
            <w:pPr>
              <w:tabs>
                <w:tab w:val="left" w:pos="3682"/>
                <w:tab w:val="left" w:pos="5366"/>
              </w:tabs>
              <w:jc w:val="center"/>
              <w:rPr>
                <w:rFonts w:ascii="Times New Roman" w:eastAsia="Times New Roman" w:hAnsi="Times New Roman" w:cs="Times New Roman"/>
                <w:b/>
                <w:bCs/>
                <w:color w:val="222222"/>
                <w:sz w:val="20"/>
                <w:szCs w:val="20"/>
                <w:lang w:val="en-US" w:eastAsia="pt-BR"/>
              </w:rPr>
            </w:pPr>
            <w:r w:rsidRPr="00071F74">
              <w:rPr>
                <w:rFonts w:ascii="Times New Roman" w:eastAsia="Times New Roman" w:hAnsi="Times New Roman" w:cs="Times New Roman"/>
                <w:b/>
                <w:bCs/>
                <w:color w:val="222222"/>
                <w:sz w:val="20"/>
                <w:szCs w:val="20"/>
                <w:lang w:val="en-US" w:eastAsia="pt-BR"/>
              </w:rPr>
              <w:t>Cement (kg)</w:t>
            </w:r>
          </w:p>
        </w:tc>
        <w:tc>
          <w:tcPr>
            <w:tcW w:w="2126" w:type="dxa"/>
            <w:shd w:val="clear" w:color="auto" w:fill="auto"/>
            <w:vAlign w:val="center"/>
          </w:tcPr>
          <w:p w14:paraId="5745036E" w14:textId="77777777" w:rsidR="004E701D" w:rsidRPr="00071F74" w:rsidRDefault="004E701D" w:rsidP="000E11B7">
            <w:pPr>
              <w:tabs>
                <w:tab w:val="left" w:pos="3682"/>
                <w:tab w:val="left" w:pos="5366"/>
              </w:tabs>
              <w:jc w:val="center"/>
              <w:rPr>
                <w:rFonts w:ascii="Times New Roman" w:eastAsia="Times New Roman" w:hAnsi="Times New Roman" w:cs="Times New Roman"/>
                <w:b/>
                <w:bCs/>
                <w:color w:val="222222"/>
                <w:sz w:val="20"/>
                <w:szCs w:val="20"/>
                <w:lang w:val="en-US" w:eastAsia="pt-BR"/>
              </w:rPr>
            </w:pPr>
            <w:r w:rsidRPr="00071F74">
              <w:rPr>
                <w:rFonts w:ascii="Times New Roman" w:eastAsia="Times New Roman" w:hAnsi="Times New Roman" w:cs="Times New Roman"/>
                <w:b/>
                <w:bCs/>
                <w:color w:val="222222"/>
                <w:sz w:val="20"/>
                <w:szCs w:val="20"/>
                <w:lang w:val="en-US" w:eastAsia="pt-BR"/>
              </w:rPr>
              <w:t>Limestone filler (kg)</w:t>
            </w:r>
          </w:p>
        </w:tc>
        <w:tc>
          <w:tcPr>
            <w:tcW w:w="1134" w:type="dxa"/>
            <w:shd w:val="clear" w:color="auto" w:fill="auto"/>
            <w:vAlign w:val="center"/>
          </w:tcPr>
          <w:p w14:paraId="0DA18515" w14:textId="77777777" w:rsidR="004E701D" w:rsidRPr="00071F74" w:rsidRDefault="004E701D" w:rsidP="000E11B7">
            <w:pPr>
              <w:tabs>
                <w:tab w:val="left" w:pos="3682"/>
                <w:tab w:val="left" w:pos="5366"/>
              </w:tabs>
              <w:jc w:val="center"/>
              <w:rPr>
                <w:rFonts w:ascii="Times New Roman" w:eastAsia="Times New Roman" w:hAnsi="Times New Roman" w:cs="Times New Roman"/>
                <w:b/>
                <w:bCs/>
                <w:color w:val="222222"/>
                <w:sz w:val="20"/>
                <w:szCs w:val="20"/>
                <w:lang w:val="en-US" w:eastAsia="pt-BR"/>
              </w:rPr>
            </w:pPr>
            <w:r w:rsidRPr="00071F74">
              <w:rPr>
                <w:rFonts w:ascii="Times New Roman" w:eastAsia="Times New Roman" w:hAnsi="Times New Roman" w:cs="Times New Roman"/>
                <w:b/>
                <w:bCs/>
                <w:color w:val="222222"/>
                <w:sz w:val="20"/>
                <w:szCs w:val="20"/>
                <w:lang w:val="en-US" w:eastAsia="pt-BR"/>
              </w:rPr>
              <w:t>Sand (kg)</w:t>
            </w:r>
          </w:p>
        </w:tc>
        <w:tc>
          <w:tcPr>
            <w:tcW w:w="1276" w:type="dxa"/>
            <w:shd w:val="clear" w:color="auto" w:fill="auto"/>
            <w:vAlign w:val="center"/>
          </w:tcPr>
          <w:p w14:paraId="087B1C3F" w14:textId="77777777" w:rsidR="004E701D" w:rsidRPr="00071F74" w:rsidRDefault="004E701D" w:rsidP="000E11B7">
            <w:pPr>
              <w:tabs>
                <w:tab w:val="left" w:pos="3682"/>
                <w:tab w:val="left" w:pos="5366"/>
              </w:tabs>
              <w:jc w:val="center"/>
              <w:rPr>
                <w:rFonts w:ascii="Times New Roman" w:eastAsia="Times New Roman" w:hAnsi="Times New Roman" w:cs="Times New Roman"/>
                <w:b/>
                <w:bCs/>
                <w:color w:val="222222"/>
                <w:sz w:val="20"/>
                <w:szCs w:val="20"/>
                <w:lang w:val="en-US" w:eastAsia="pt-BR"/>
              </w:rPr>
            </w:pPr>
            <w:r w:rsidRPr="00071F74">
              <w:rPr>
                <w:rFonts w:ascii="Times New Roman" w:eastAsia="Times New Roman" w:hAnsi="Times New Roman" w:cs="Times New Roman"/>
                <w:b/>
                <w:bCs/>
                <w:color w:val="222222"/>
                <w:sz w:val="20"/>
                <w:szCs w:val="20"/>
                <w:lang w:val="en-US" w:eastAsia="pt-BR"/>
              </w:rPr>
              <w:t>Water (kg)</w:t>
            </w:r>
          </w:p>
        </w:tc>
        <w:tc>
          <w:tcPr>
            <w:tcW w:w="2126" w:type="dxa"/>
            <w:shd w:val="clear" w:color="auto" w:fill="auto"/>
            <w:vAlign w:val="center"/>
          </w:tcPr>
          <w:p w14:paraId="75F75767" w14:textId="7BD02E2E" w:rsidR="004E701D" w:rsidRPr="00071F74" w:rsidRDefault="004E701D" w:rsidP="000E11B7">
            <w:pPr>
              <w:tabs>
                <w:tab w:val="left" w:pos="3682"/>
                <w:tab w:val="left" w:pos="5366"/>
              </w:tabs>
              <w:jc w:val="center"/>
              <w:rPr>
                <w:rFonts w:ascii="Times New Roman" w:eastAsia="Times New Roman" w:hAnsi="Times New Roman" w:cs="Times New Roman"/>
                <w:b/>
                <w:bCs/>
                <w:color w:val="222222"/>
                <w:sz w:val="20"/>
                <w:szCs w:val="20"/>
                <w:lang w:val="en-US" w:eastAsia="pt-BR"/>
              </w:rPr>
            </w:pPr>
            <w:r w:rsidRPr="00071F74">
              <w:rPr>
                <w:rFonts w:ascii="Times New Roman" w:eastAsia="Times New Roman" w:hAnsi="Times New Roman" w:cs="Times New Roman"/>
                <w:b/>
                <w:bCs/>
                <w:color w:val="222222"/>
                <w:sz w:val="20"/>
                <w:szCs w:val="20"/>
                <w:lang w:val="en-US" w:eastAsia="pt-BR"/>
              </w:rPr>
              <w:t>Super</w:t>
            </w:r>
            <w:r w:rsidR="00071F74">
              <w:rPr>
                <w:rFonts w:ascii="Times New Roman" w:eastAsia="Times New Roman" w:hAnsi="Times New Roman" w:cs="Times New Roman"/>
                <w:b/>
                <w:bCs/>
                <w:color w:val="222222"/>
                <w:sz w:val="20"/>
                <w:szCs w:val="20"/>
                <w:lang w:val="en-US" w:eastAsia="pt-BR"/>
              </w:rPr>
              <w:t xml:space="preserve"> </w:t>
            </w:r>
            <w:r w:rsidRPr="00071F74">
              <w:rPr>
                <w:rFonts w:ascii="Times New Roman" w:eastAsia="Times New Roman" w:hAnsi="Times New Roman" w:cs="Times New Roman"/>
                <w:b/>
                <w:bCs/>
                <w:color w:val="222222"/>
                <w:sz w:val="20"/>
                <w:szCs w:val="20"/>
                <w:lang w:val="en-US" w:eastAsia="pt-BR"/>
              </w:rPr>
              <w:t>plasticizer (kg)</w:t>
            </w:r>
          </w:p>
        </w:tc>
      </w:tr>
      <w:tr w:rsidR="00071F74" w:rsidRPr="0082402C" w14:paraId="390BDEDA" w14:textId="77777777" w:rsidTr="006327EB">
        <w:trPr>
          <w:trHeight w:val="133"/>
          <w:jc w:val="center"/>
        </w:trPr>
        <w:tc>
          <w:tcPr>
            <w:tcW w:w="988" w:type="dxa"/>
            <w:shd w:val="clear" w:color="auto" w:fill="auto"/>
          </w:tcPr>
          <w:p w14:paraId="4F95309D"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SA</w:t>
            </w:r>
          </w:p>
        </w:tc>
        <w:tc>
          <w:tcPr>
            <w:tcW w:w="1701" w:type="dxa"/>
            <w:shd w:val="clear" w:color="auto" w:fill="auto"/>
          </w:tcPr>
          <w:p w14:paraId="2976E87A"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0,40</w:t>
            </w:r>
          </w:p>
        </w:tc>
        <w:tc>
          <w:tcPr>
            <w:tcW w:w="1417" w:type="dxa"/>
            <w:shd w:val="clear" w:color="auto" w:fill="auto"/>
          </w:tcPr>
          <w:p w14:paraId="51C16A4F"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550</w:t>
            </w:r>
          </w:p>
        </w:tc>
        <w:tc>
          <w:tcPr>
            <w:tcW w:w="2126" w:type="dxa"/>
            <w:shd w:val="clear" w:color="auto" w:fill="auto"/>
          </w:tcPr>
          <w:p w14:paraId="04183850"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100</w:t>
            </w:r>
          </w:p>
        </w:tc>
        <w:tc>
          <w:tcPr>
            <w:tcW w:w="1134" w:type="dxa"/>
            <w:shd w:val="clear" w:color="auto" w:fill="auto"/>
          </w:tcPr>
          <w:p w14:paraId="3034FFD9"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1300</w:t>
            </w:r>
          </w:p>
        </w:tc>
        <w:tc>
          <w:tcPr>
            <w:tcW w:w="1276" w:type="dxa"/>
            <w:shd w:val="clear" w:color="auto" w:fill="auto"/>
          </w:tcPr>
          <w:p w14:paraId="7C47F6CE"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260</w:t>
            </w:r>
          </w:p>
        </w:tc>
        <w:tc>
          <w:tcPr>
            <w:tcW w:w="2126" w:type="dxa"/>
            <w:shd w:val="clear" w:color="auto" w:fill="auto"/>
          </w:tcPr>
          <w:p w14:paraId="6FD427E8"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14,3</w:t>
            </w:r>
          </w:p>
        </w:tc>
      </w:tr>
      <w:tr w:rsidR="00071F74" w:rsidRPr="0082402C" w14:paraId="51396737" w14:textId="77777777" w:rsidTr="006327EB">
        <w:trPr>
          <w:trHeight w:val="39"/>
          <w:jc w:val="center"/>
        </w:trPr>
        <w:tc>
          <w:tcPr>
            <w:tcW w:w="988" w:type="dxa"/>
            <w:shd w:val="clear" w:color="auto" w:fill="auto"/>
          </w:tcPr>
          <w:p w14:paraId="17711682"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SC</w:t>
            </w:r>
          </w:p>
        </w:tc>
        <w:tc>
          <w:tcPr>
            <w:tcW w:w="1701" w:type="dxa"/>
            <w:shd w:val="clear" w:color="auto" w:fill="auto"/>
          </w:tcPr>
          <w:p w14:paraId="68792D60"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0,40</w:t>
            </w:r>
          </w:p>
        </w:tc>
        <w:tc>
          <w:tcPr>
            <w:tcW w:w="1417" w:type="dxa"/>
            <w:shd w:val="clear" w:color="auto" w:fill="auto"/>
          </w:tcPr>
          <w:p w14:paraId="0BCEA5E7"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550</w:t>
            </w:r>
          </w:p>
        </w:tc>
        <w:tc>
          <w:tcPr>
            <w:tcW w:w="2126" w:type="dxa"/>
            <w:shd w:val="clear" w:color="auto" w:fill="auto"/>
          </w:tcPr>
          <w:p w14:paraId="11BF4339"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100</w:t>
            </w:r>
          </w:p>
        </w:tc>
        <w:tc>
          <w:tcPr>
            <w:tcW w:w="1134" w:type="dxa"/>
            <w:shd w:val="clear" w:color="auto" w:fill="auto"/>
          </w:tcPr>
          <w:p w14:paraId="71828CF0"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1300</w:t>
            </w:r>
          </w:p>
        </w:tc>
        <w:tc>
          <w:tcPr>
            <w:tcW w:w="1276" w:type="dxa"/>
            <w:shd w:val="clear" w:color="auto" w:fill="auto"/>
          </w:tcPr>
          <w:p w14:paraId="3865CBF9"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260</w:t>
            </w:r>
          </w:p>
        </w:tc>
        <w:tc>
          <w:tcPr>
            <w:tcW w:w="2126" w:type="dxa"/>
            <w:shd w:val="clear" w:color="auto" w:fill="auto"/>
          </w:tcPr>
          <w:p w14:paraId="344EE1CE"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15,4</w:t>
            </w:r>
          </w:p>
        </w:tc>
      </w:tr>
      <w:tr w:rsidR="00071F74" w:rsidRPr="0082402C" w14:paraId="032C1FBB" w14:textId="77777777" w:rsidTr="006327EB">
        <w:trPr>
          <w:trHeight w:val="83"/>
          <w:jc w:val="center"/>
        </w:trPr>
        <w:tc>
          <w:tcPr>
            <w:tcW w:w="988" w:type="dxa"/>
            <w:shd w:val="clear" w:color="auto" w:fill="auto"/>
          </w:tcPr>
          <w:p w14:paraId="2239787B"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CRGS</w:t>
            </w:r>
          </w:p>
        </w:tc>
        <w:tc>
          <w:tcPr>
            <w:tcW w:w="1701" w:type="dxa"/>
            <w:shd w:val="clear" w:color="auto" w:fill="auto"/>
          </w:tcPr>
          <w:p w14:paraId="11CFD5D0"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0,40</w:t>
            </w:r>
          </w:p>
        </w:tc>
        <w:tc>
          <w:tcPr>
            <w:tcW w:w="1417" w:type="dxa"/>
            <w:shd w:val="clear" w:color="auto" w:fill="auto"/>
          </w:tcPr>
          <w:p w14:paraId="6D4A38D8"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550</w:t>
            </w:r>
          </w:p>
        </w:tc>
        <w:tc>
          <w:tcPr>
            <w:tcW w:w="2126" w:type="dxa"/>
            <w:shd w:val="clear" w:color="auto" w:fill="auto"/>
          </w:tcPr>
          <w:p w14:paraId="53739DB8"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100</w:t>
            </w:r>
          </w:p>
        </w:tc>
        <w:tc>
          <w:tcPr>
            <w:tcW w:w="1134" w:type="dxa"/>
            <w:shd w:val="clear" w:color="auto" w:fill="auto"/>
          </w:tcPr>
          <w:p w14:paraId="15768160"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1300</w:t>
            </w:r>
          </w:p>
        </w:tc>
        <w:tc>
          <w:tcPr>
            <w:tcW w:w="1276" w:type="dxa"/>
            <w:shd w:val="clear" w:color="auto" w:fill="auto"/>
          </w:tcPr>
          <w:p w14:paraId="7E4DF811"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260</w:t>
            </w:r>
          </w:p>
        </w:tc>
        <w:tc>
          <w:tcPr>
            <w:tcW w:w="2126" w:type="dxa"/>
            <w:shd w:val="clear" w:color="auto" w:fill="auto"/>
          </w:tcPr>
          <w:p w14:paraId="1032AD39"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17,6</w:t>
            </w:r>
          </w:p>
        </w:tc>
      </w:tr>
      <w:tr w:rsidR="00071F74" w:rsidRPr="0082402C" w14:paraId="0CAC9237" w14:textId="77777777" w:rsidTr="006327EB">
        <w:trPr>
          <w:trHeight w:val="115"/>
          <w:jc w:val="center"/>
        </w:trPr>
        <w:tc>
          <w:tcPr>
            <w:tcW w:w="988" w:type="dxa"/>
            <w:shd w:val="clear" w:color="auto" w:fill="auto"/>
          </w:tcPr>
          <w:p w14:paraId="4EC9E901"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DS</w:t>
            </w:r>
          </w:p>
        </w:tc>
        <w:tc>
          <w:tcPr>
            <w:tcW w:w="1701" w:type="dxa"/>
            <w:shd w:val="clear" w:color="auto" w:fill="auto"/>
          </w:tcPr>
          <w:p w14:paraId="32FC9B51"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0,60</w:t>
            </w:r>
          </w:p>
        </w:tc>
        <w:tc>
          <w:tcPr>
            <w:tcW w:w="1417" w:type="dxa"/>
            <w:shd w:val="clear" w:color="auto" w:fill="auto"/>
          </w:tcPr>
          <w:p w14:paraId="1FDF35A4"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550</w:t>
            </w:r>
          </w:p>
        </w:tc>
        <w:tc>
          <w:tcPr>
            <w:tcW w:w="2126" w:type="dxa"/>
            <w:shd w:val="clear" w:color="auto" w:fill="auto"/>
          </w:tcPr>
          <w:p w14:paraId="5119856E"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100</w:t>
            </w:r>
          </w:p>
        </w:tc>
        <w:tc>
          <w:tcPr>
            <w:tcW w:w="1134" w:type="dxa"/>
            <w:shd w:val="clear" w:color="auto" w:fill="auto"/>
          </w:tcPr>
          <w:p w14:paraId="5B20B748"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1300</w:t>
            </w:r>
          </w:p>
        </w:tc>
        <w:tc>
          <w:tcPr>
            <w:tcW w:w="1276" w:type="dxa"/>
            <w:shd w:val="clear" w:color="auto" w:fill="auto"/>
          </w:tcPr>
          <w:p w14:paraId="11243BB2"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390</w:t>
            </w:r>
          </w:p>
        </w:tc>
        <w:tc>
          <w:tcPr>
            <w:tcW w:w="2126" w:type="dxa"/>
            <w:shd w:val="clear" w:color="auto" w:fill="auto"/>
          </w:tcPr>
          <w:p w14:paraId="3612DCC7"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6,6</w:t>
            </w:r>
          </w:p>
        </w:tc>
      </w:tr>
      <w:tr w:rsidR="00071F74" w:rsidRPr="0082402C" w14:paraId="041A37C8" w14:textId="77777777" w:rsidTr="006327EB">
        <w:trPr>
          <w:trHeight w:val="39"/>
          <w:jc w:val="center"/>
        </w:trPr>
        <w:tc>
          <w:tcPr>
            <w:tcW w:w="988" w:type="dxa"/>
            <w:shd w:val="clear" w:color="auto" w:fill="auto"/>
          </w:tcPr>
          <w:p w14:paraId="53720C3D"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CDS</w:t>
            </w:r>
          </w:p>
        </w:tc>
        <w:tc>
          <w:tcPr>
            <w:tcW w:w="1701" w:type="dxa"/>
            <w:shd w:val="clear" w:color="auto" w:fill="auto"/>
          </w:tcPr>
          <w:p w14:paraId="594C6C35"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0,40</w:t>
            </w:r>
          </w:p>
        </w:tc>
        <w:tc>
          <w:tcPr>
            <w:tcW w:w="1417" w:type="dxa"/>
            <w:shd w:val="clear" w:color="auto" w:fill="auto"/>
          </w:tcPr>
          <w:p w14:paraId="63E0043E"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550</w:t>
            </w:r>
          </w:p>
        </w:tc>
        <w:tc>
          <w:tcPr>
            <w:tcW w:w="2126" w:type="dxa"/>
            <w:shd w:val="clear" w:color="auto" w:fill="auto"/>
          </w:tcPr>
          <w:p w14:paraId="240FBA4F"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100</w:t>
            </w:r>
          </w:p>
        </w:tc>
        <w:tc>
          <w:tcPr>
            <w:tcW w:w="1134" w:type="dxa"/>
            <w:shd w:val="clear" w:color="auto" w:fill="auto"/>
          </w:tcPr>
          <w:p w14:paraId="0A6B1EE0"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1300</w:t>
            </w:r>
          </w:p>
        </w:tc>
        <w:tc>
          <w:tcPr>
            <w:tcW w:w="1276" w:type="dxa"/>
            <w:shd w:val="clear" w:color="auto" w:fill="auto"/>
          </w:tcPr>
          <w:p w14:paraId="4A8C375D"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260</w:t>
            </w:r>
          </w:p>
        </w:tc>
        <w:tc>
          <w:tcPr>
            <w:tcW w:w="2126" w:type="dxa"/>
            <w:shd w:val="clear" w:color="auto" w:fill="auto"/>
          </w:tcPr>
          <w:p w14:paraId="0034C946"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13,2</w:t>
            </w:r>
          </w:p>
        </w:tc>
      </w:tr>
      <w:tr w:rsidR="00071F74" w:rsidRPr="0082402C" w14:paraId="4DECED99" w14:textId="77777777" w:rsidTr="006327EB">
        <w:trPr>
          <w:trHeight w:val="93"/>
          <w:jc w:val="center"/>
        </w:trPr>
        <w:tc>
          <w:tcPr>
            <w:tcW w:w="988" w:type="dxa"/>
            <w:shd w:val="clear" w:color="auto" w:fill="auto"/>
          </w:tcPr>
          <w:p w14:paraId="7CDAB3B8"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SN</w:t>
            </w:r>
          </w:p>
        </w:tc>
        <w:tc>
          <w:tcPr>
            <w:tcW w:w="1701" w:type="dxa"/>
            <w:shd w:val="clear" w:color="auto" w:fill="auto"/>
          </w:tcPr>
          <w:p w14:paraId="6D2D8DAB"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0,40</w:t>
            </w:r>
          </w:p>
        </w:tc>
        <w:tc>
          <w:tcPr>
            <w:tcW w:w="1417" w:type="dxa"/>
            <w:shd w:val="clear" w:color="auto" w:fill="auto"/>
          </w:tcPr>
          <w:p w14:paraId="07A0BB81"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550</w:t>
            </w:r>
          </w:p>
        </w:tc>
        <w:tc>
          <w:tcPr>
            <w:tcW w:w="2126" w:type="dxa"/>
            <w:shd w:val="clear" w:color="auto" w:fill="auto"/>
          </w:tcPr>
          <w:p w14:paraId="3C460A5F"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100</w:t>
            </w:r>
          </w:p>
        </w:tc>
        <w:tc>
          <w:tcPr>
            <w:tcW w:w="1134" w:type="dxa"/>
            <w:shd w:val="clear" w:color="auto" w:fill="auto"/>
          </w:tcPr>
          <w:p w14:paraId="6608B56D"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1300</w:t>
            </w:r>
          </w:p>
        </w:tc>
        <w:tc>
          <w:tcPr>
            <w:tcW w:w="1276" w:type="dxa"/>
            <w:shd w:val="clear" w:color="auto" w:fill="auto"/>
          </w:tcPr>
          <w:p w14:paraId="77250B68"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260</w:t>
            </w:r>
          </w:p>
        </w:tc>
        <w:tc>
          <w:tcPr>
            <w:tcW w:w="2126" w:type="dxa"/>
            <w:shd w:val="clear" w:color="auto" w:fill="auto"/>
          </w:tcPr>
          <w:p w14:paraId="63339BCD" w14:textId="77777777" w:rsidR="004E701D" w:rsidRPr="00AF0837" w:rsidRDefault="004E701D" w:rsidP="000E11B7">
            <w:pPr>
              <w:tabs>
                <w:tab w:val="left" w:pos="3682"/>
                <w:tab w:val="left" w:pos="5366"/>
              </w:tabs>
              <w:jc w:val="center"/>
              <w:rPr>
                <w:rFonts w:ascii="Times New Roman" w:eastAsia="Times New Roman" w:hAnsi="Times New Roman" w:cs="Times New Roman"/>
                <w:color w:val="222222"/>
                <w:sz w:val="20"/>
                <w:szCs w:val="20"/>
                <w:lang w:val="en-US" w:eastAsia="pt-BR"/>
              </w:rPr>
            </w:pPr>
            <w:r w:rsidRPr="00AF0837">
              <w:rPr>
                <w:rFonts w:ascii="Times New Roman" w:eastAsia="Times New Roman" w:hAnsi="Times New Roman" w:cs="Times New Roman"/>
                <w:color w:val="222222"/>
                <w:sz w:val="20"/>
                <w:szCs w:val="20"/>
                <w:lang w:val="en-US" w:eastAsia="pt-BR"/>
              </w:rPr>
              <w:t>9,9</w:t>
            </w:r>
          </w:p>
        </w:tc>
      </w:tr>
    </w:tbl>
    <w:p w14:paraId="5647F378" w14:textId="77777777" w:rsidR="00071F74" w:rsidRDefault="00071F74" w:rsidP="006327EB">
      <w:pPr>
        <w:shd w:val="clear" w:color="auto" w:fill="FFFFFF"/>
        <w:spacing w:before="20"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Source: Authors, (2026).</w:t>
      </w:r>
    </w:p>
    <w:p w14:paraId="4D0228CC" w14:textId="31EA09D9" w:rsidR="004E701D" w:rsidRDefault="004E701D" w:rsidP="00F97B08">
      <w:pPr>
        <w:pStyle w:val="NormalWeb"/>
        <w:spacing w:before="0" w:beforeAutospacing="0" w:after="160" w:afterAutospacing="0"/>
        <w:ind w:firstLine="567"/>
        <w:jc w:val="both"/>
        <w:rPr>
          <w:color w:val="222222"/>
          <w:sz w:val="20"/>
          <w:szCs w:val="20"/>
          <w:lang w:val="en-US"/>
        </w:rPr>
      </w:pPr>
      <w:r w:rsidRPr="00071F74">
        <w:rPr>
          <w:color w:val="222222"/>
          <w:sz w:val="20"/>
          <w:szCs w:val="20"/>
          <w:lang w:val="en-US"/>
        </w:rPr>
        <w:lastRenderedPageBreak/>
        <w:t xml:space="preserve">All SCM mixtures have been prepared in an identical mixing process to ensure similarity and uniformity. The mixing sequence consisted of homogenizing the binder and the sands for one minute using a standard mixer. Then two-thirds of the mix water </w:t>
      </w:r>
      <w:proofErr w:type="gramStart"/>
      <w:r w:rsidRPr="00071F74">
        <w:rPr>
          <w:color w:val="222222"/>
          <w:sz w:val="20"/>
          <w:szCs w:val="20"/>
          <w:lang w:val="en-US"/>
        </w:rPr>
        <w:t>was added and mixed for another minute</w:t>
      </w:r>
      <w:proofErr w:type="gramEnd"/>
      <w:r w:rsidRPr="00071F74">
        <w:rPr>
          <w:color w:val="222222"/>
          <w:sz w:val="20"/>
          <w:szCs w:val="20"/>
          <w:lang w:val="en-US"/>
        </w:rPr>
        <w:t xml:space="preserve">. After that, the remaining water (one third) and super plasticizer </w:t>
      </w:r>
      <w:proofErr w:type="gramStart"/>
      <w:r w:rsidRPr="00071F74">
        <w:rPr>
          <w:color w:val="222222"/>
          <w:sz w:val="20"/>
          <w:szCs w:val="20"/>
          <w:lang w:val="en-US"/>
        </w:rPr>
        <w:t>were added</w:t>
      </w:r>
      <w:proofErr w:type="gramEnd"/>
      <w:r w:rsidRPr="00071F74">
        <w:rPr>
          <w:color w:val="222222"/>
          <w:sz w:val="20"/>
          <w:szCs w:val="20"/>
          <w:lang w:val="en-US"/>
        </w:rPr>
        <w:t xml:space="preserve"> and mixing was continued for three minutes.</w:t>
      </w:r>
      <w:r w:rsidR="006327EB">
        <w:rPr>
          <w:color w:val="222222"/>
          <w:sz w:val="20"/>
          <w:szCs w:val="20"/>
          <w:lang w:val="en-US"/>
        </w:rPr>
        <w:t xml:space="preserve"> </w:t>
      </w:r>
      <w:r w:rsidRPr="00071F74">
        <w:rPr>
          <w:color w:val="222222"/>
          <w:sz w:val="20"/>
          <w:szCs w:val="20"/>
          <w:lang w:val="en-US"/>
        </w:rPr>
        <w:t xml:space="preserve">For each type of mortar, a set of twelve prismatic specimens (40 mm x 40 mm x 160 mm) was made. Samples were demolded after 24 h and cured at 95 ± 5% relative humidity and </w:t>
      </w:r>
      <w:proofErr w:type="gramStart"/>
      <w:r w:rsidRPr="00071F74">
        <w:rPr>
          <w:color w:val="222222"/>
          <w:sz w:val="20"/>
          <w:szCs w:val="20"/>
          <w:lang w:val="en-US"/>
        </w:rPr>
        <w:t>20 ±</w:t>
      </w:r>
      <w:proofErr w:type="gramEnd"/>
      <w:r w:rsidRPr="00071F74">
        <w:rPr>
          <w:color w:val="222222"/>
          <w:sz w:val="20"/>
          <w:szCs w:val="20"/>
          <w:lang w:val="en-US"/>
        </w:rPr>
        <w:t xml:space="preserve"> 2°C temperature until test date.</w:t>
      </w:r>
    </w:p>
    <w:p w14:paraId="6D1C652D" w14:textId="75625672" w:rsidR="00071F74" w:rsidRDefault="00071F74" w:rsidP="000E11B7">
      <w:pPr>
        <w:spacing w:after="0" w:line="240" w:lineRule="auto"/>
        <w:jc w:val="center"/>
        <w:rPr>
          <w:rFonts w:ascii="Times New Roman" w:hAnsi="Times New Roman"/>
          <w:iCs/>
          <w:color w:val="1F4E79" w:themeColor="accent1" w:themeShade="80"/>
          <w:sz w:val="20"/>
          <w:szCs w:val="20"/>
        </w:rPr>
      </w:pPr>
      <w:r>
        <w:rPr>
          <w:noProof/>
          <w:lang w:eastAsia="pt-BR"/>
        </w:rPr>
        <w:drawing>
          <wp:inline distT="0" distB="0" distL="0" distR="0" wp14:anchorId="589B5138" wp14:editId="38DEDEC4">
            <wp:extent cx="5367809" cy="3729038"/>
            <wp:effectExtent l="19050" t="19050" r="23495" b="2413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380274" cy="3737698"/>
                    </a:xfrm>
                    <a:prstGeom prst="rect">
                      <a:avLst/>
                    </a:prstGeom>
                    <a:ln>
                      <a:solidFill>
                        <a:schemeClr val="tx1"/>
                      </a:solidFill>
                    </a:ln>
                  </pic:spPr>
                </pic:pic>
              </a:graphicData>
            </a:graphic>
          </wp:inline>
        </w:drawing>
      </w:r>
    </w:p>
    <w:p w14:paraId="44C94F69" w14:textId="5914D1B4" w:rsidR="00071F74" w:rsidRDefault="00071F74" w:rsidP="000E11B7">
      <w:pPr>
        <w:pStyle w:val="NormalWeb"/>
        <w:spacing w:before="0" w:beforeAutospacing="0" w:after="0" w:afterAutospacing="0"/>
        <w:jc w:val="center"/>
        <w:rPr>
          <w:color w:val="222222"/>
          <w:sz w:val="20"/>
          <w:szCs w:val="20"/>
          <w:lang w:val="en-US"/>
        </w:rPr>
      </w:pPr>
      <w:r w:rsidRPr="00071F74">
        <w:rPr>
          <w:color w:val="222222"/>
          <w:sz w:val="20"/>
          <w:szCs w:val="20"/>
          <w:lang w:val="en-US"/>
        </w:rPr>
        <w:t xml:space="preserve">Figure 3: XRD diffractogram of natural sands: (a) River </w:t>
      </w:r>
      <w:proofErr w:type="gramStart"/>
      <w:r w:rsidRPr="00071F74">
        <w:rPr>
          <w:color w:val="222222"/>
          <w:sz w:val="20"/>
          <w:szCs w:val="20"/>
          <w:lang w:val="en-US"/>
        </w:rPr>
        <w:t>Sand  (</w:t>
      </w:r>
      <w:proofErr w:type="gramEnd"/>
      <w:r w:rsidRPr="00071F74">
        <w:rPr>
          <w:color w:val="222222"/>
          <w:sz w:val="20"/>
          <w:szCs w:val="20"/>
          <w:lang w:val="en-US"/>
        </w:rPr>
        <w:t xml:space="preserve">RS), (b) Crushed Sand (CS), </w:t>
      </w:r>
    </w:p>
    <w:p w14:paraId="37B98916" w14:textId="79F83CEB" w:rsidR="00071F74" w:rsidRPr="00071F74" w:rsidRDefault="00071F74" w:rsidP="006327EB">
      <w:pPr>
        <w:pStyle w:val="NormalWeb"/>
        <w:spacing w:before="0" w:beforeAutospacing="0" w:after="0" w:afterAutospacing="0"/>
        <w:jc w:val="center"/>
        <w:rPr>
          <w:color w:val="222222"/>
          <w:sz w:val="20"/>
          <w:szCs w:val="20"/>
          <w:lang w:val="en-US"/>
        </w:rPr>
      </w:pPr>
      <w:r w:rsidRPr="00071F74">
        <w:rPr>
          <w:color w:val="222222"/>
          <w:sz w:val="20"/>
          <w:szCs w:val="20"/>
          <w:lang w:val="en-US"/>
        </w:rPr>
        <w:t>(</w:t>
      </w:r>
      <w:proofErr w:type="gramStart"/>
      <w:r w:rsidRPr="00071F74">
        <w:rPr>
          <w:color w:val="222222"/>
          <w:sz w:val="20"/>
          <w:szCs w:val="20"/>
          <w:lang w:val="en-US"/>
        </w:rPr>
        <w:t>c</w:t>
      </w:r>
      <w:proofErr w:type="gramEnd"/>
      <w:r w:rsidRPr="00071F74">
        <w:rPr>
          <w:color w:val="222222"/>
          <w:sz w:val="20"/>
          <w:szCs w:val="20"/>
          <w:lang w:val="en-US"/>
        </w:rPr>
        <w:t>) Crushed Round Gravel Sand (CRGS), (d) Dunes sand (DS).</w:t>
      </w:r>
    </w:p>
    <w:p w14:paraId="45D2D0A4" w14:textId="77777777" w:rsidR="00071F74" w:rsidRDefault="00071F74" w:rsidP="006327EB">
      <w:pPr>
        <w:shd w:val="clear" w:color="auto" w:fill="FFFFFF"/>
        <w:spacing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Source: Authors, (2026).</w:t>
      </w:r>
    </w:p>
    <w:p w14:paraId="675E705D" w14:textId="62EE3046" w:rsidR="00071F74" w:rsidRPr="00071F74" w:rsidRDefault="00071F74" w:rsidP="00DF6406">
      <w:pPr>
        <w:spacing w:line="240" w:lineRule="auto"/>
        <w:jc w:val="center"/>
        <w:rPr>
          <w:rFonts w:ascii="Times New Roman" w:hAnsi="Times New Roman"/>
          <w:b/>
          <w:bCs/>
          <w:iCs/>
          <w:color w:val="1F4E79" w:themeColor="accent1" w:themeShade="80"/>
          <w:sz w:val="20"/>
          <w:szCs w:val="20"/>
          <w:lang w:val="en-US"/>
        </w:rPr>
      </w:pPr>
      <w:r>
        <w:rPr>
          <w:rFonts w:ascii="Times New Roman" w:hAnsi="Times New Roman"/>
          <w:b/>
          <w:bCs/>
          <w:iCs/>
          <w:color w:val="1F4E79" w:themeColor="accent1" w:themeShade="80"/>
          <w:sz w:val="20"/>
          <w:szCs w:val="20"/>
          <w:lang w:val="en-US"/>
        </w:rPr>
        <w:t>III.</w:t>
      </w:r>
      <w:r w:rsidRPr="00071F74">
        <w:rPr>
          <w:rFonts w:ascii="Times New Roman" w:hAnsi="Times New Roman"/>
          <w:b/>
          <w:bCs/>
          <w:iCs/>
          <w:color w:val="1F4E79" w:themeColor="accent1" w:themeShade="80"/>
          <w:sz w:val="20"/>
          <w:szCs w:val="20"/>
          <w:lang w:val="en-US"/>
        </w:rPr>
        <w:t>TESTING PROCEDURES</w:t>
      </w:r>
    </w:p>
    <w:p w14:paraId="6157AC1A" w14:textId="556F37C6" w:rsidR="00071F74" w:rsidRPr="00DF6406" w:rsidRDefault="00DF6406" w:rsidP="006327EB">
      <w:pPr>
        <w:spacing w:line="240" w:lineRule="auto"/>
        <w:rPr>
          <w:rFonts w:ascii="Times New Roman" w:hAnsi="Times New Roman"/>
          <w:b/>
          <w:iCs/>
          <w:color w:val="1F4E79" w:themeColor="accent1" w:themeShade="80"/>
          <w:sz w:val="20"/>
          <w:szCs w:val="20"/>
          <w:lang w:val="en-US"/>
        </w:rPr>
      </w:pPr>
      <w:r w:rsidRPr="00DF6406">
        <w:rPr>
          <w:rFonts w:ascii="Times New Roman" w:hAnsi="Times New Roman"/>
          <w:b/>
          <w:iCs/>
          <w:color w:val="1F4E79" w:themeColor="accent1" w:themeShade="80"/>
          <w:sz w:val="20"/>
          <w:szCs w:val="20"/>
          <w:lang w:val="en-US"/>
        </w:rPr>
        <w:t>III.1 WORKABILITY</w:t>
      </w:r>
    </w:p>
    <w:p w14:paraId="7B725A00" w14:textId="08D3F0CE" w:rsidR="00071F74" w:rsidRPr="00071F74" w:rsidRDefault="00071F74" w:rsidP="006327EB">
      <w:pPr>
        <w:autoSpaceDE w:val="0"/>
        <w:autoSpaceDN w:val="0"/>
        <w:adjustRightInd w:val="0"/>
        <w:spacing w:line="240" w:lineRule="auto"/>
        <w:ind w:firstLine="567"/>
        <w:rPr>
          <w:rFonts w:ascii="Times New Roman" w:eastAsia="Times New Roman" w:hAnsi="Times New Roman" w:cs="Times New Roman"/>
          <w:color w:val="222222"/>
          <w:sz w:val="20"/>
          <w:szCs w:val="20"/>
          <w:lang w:val="en-US" w:eastAsia="pt-BR"/>
        </w:rPr>
      </w:pPr>
      <w:r w:rsidRPr="00071F74">
        <w:rPr>
          <w:rFonts w:ascii="Times New Roman" w:eastAsia="Times New Roman" w:hAnsi="Times New Roman" w:cs="Times New Roman"/>
          <w:color w:val="222222"/>
          <w:sz w:val="20"/>
          <w:szCs w:val="20"/>
          <w:lang w:val="en-US" w:eastAsia="pt-BR"/>
        </w:rPr>
        <w:t>To study the behavior of fresh self-compacting mortar, slump flow and V-funnel flow tests Fig</w:t>
      </w:r>
      <w:r w:rsidR="00B85706">
        <w:rPr>
          <w:rFonts w:ascii="Times New Roman" w:eastAsia="Times New Roman" w:hAnsi="Times New Roman" w:cs="Times New Roman"/>
          <w:color w:val="222222"/>
          <w:sz w:val="20"/>
          <w:szCs w:val="20"/>
          <w:lang w:val="en-US" w:eastAsia="pt-BR"/>
        </w:rPr>
        <w:t>ure</w:t>
      </w:r>
      <w:r w:rsidRPr="00071F74">
        <w:rPr>
          <w:rFonts w:ascii="Times New Roman" w:eastAsia="Times New Roman" w:hAnsi="Times New Roman" w:cs="Times New Roman"/>
          <w:color w:val="222222"/>
          <w:sz w:val="20"/>
          <w:szCs w:val="20"/>
          <w:lang w:val="en-US" w:eastAsia="pt-BR"/>
        </w:rPr>
        <w:t xml:space="preserve"> 4</w:t>
      </w:r>
      <w:r w:rsidR="00B85706">
        <w:rPr>
          <w:rFonts w:ascii="Times New Roman" w:eastAsia="Times New Roman" w:hAnsi="Times New Roman" w:cs="Times New Roman"/>
          <w:color w:val="222222"/>
          <w:sz w:val="20"/>
          <w:szCs w:val="20"/>
          <w:lang w:val="en-US" w:eastAsia="pt-BR"/>
        </w:rPr>
        <w:t xml:space="preserve"> </w:t>
      </w:r>
      <w:r w:rsidRPr="00071F74">
        <w:rPr>
          <w:rFonts w:ascii="Times New Roman" w:eastAsia="Times New Roman" w:hAnsi="Times New Roman" w:cs="Times New Roman"/>
          <w:color w:val="222222"/>
          <w:sz w:val="20"/>
          <w:szCs w:val="20"/>
          <w:lang w:val="en-US" w:eastAsia="pt-BR"/>
        </w:rPr>
        <w:t>were performedba</w:t>
      </w:r>
      <w:r w:rsidR="0036385D">
        <w:rPr>
          <w:rFonts w:ascii="Times New Roman" w:eastAsia="Times New Roman" w:hAnsi="Times New Roman" w:cs="Times New Roman"/>
          <w:color w:val="222222"/>
          <w:sz w:val="20"/>
          <w:szCs w:val="20"/>
          <w:lang w:val="en-US" w:eastAsia="pt-BR"/>
        </w:rPr>
        <w:t>sed on EFNARC recommendations [33</w:t>
      </w:r>
      <w:r w:rsidRPr="00071F74">
        <w:rPr>
          <w:rFonts w:ascii="Times New Roman" w:eastAsia="Times New Roman" w:hAnsi="Times New Roman" w:cs="Times New Roman"/>
          <w:color w:val="222222"/>
          <w:sz w:val="20"/>
          <w:szCs w:val="20"/>
          <w:lang w:val="en-US" w:eastAsia="pt-BR"/>
        </w:rPr>
        <w:t>].</w:t>
      </w:r>
    </w:p>
    <w:p w14:paraId="7401D200" w14:textId="33B8FC91" w:rsidR="00C676CF" w:rsidRPr="002F5FEE" w:rsidRDefault="002F5FEE" w:rsidP="002F5FEE">
      <w:pPr>
        <w:shd w:val="clear" w:color="auto" w:fill="FFFFFF"/>
        <w:spacing w:before="20" w:after="0" w:line="240" w:lineRule="auto"/>
        <w:ind w:right="210"/>
        <w:jc w:val="center"/>
        <w:rPr>
          <w:rFonts w:ascii="Times New Roman" w:eastAsia="Times New Roman" w:hAnsi="Times New Roman" w:cs="Times New Roman"/>
          <w:color w:val="222222"/>
          <w:sz w:val="20"/>
          <w:szCs w:val="20"/>
          <w:lang w:eastAsia="pt-BR"/>
        </w:rPr>
      </w:pPr>
      <w:r>
        <w:rPr>
          <w:rFonts w:ascii="Times New Roman" w:eastAsia="Times New Roman" w:hAnsi="Times New Roman" w:cs="Times New Roman"/>
          <w:noProof/>
          <w:color w:val="222222"/>
          <w:sz w:val="20"/>
          <w:szCs w:val="20"/>
          <w:lang w:eastAsia="pt-BR"/>
        </w:rPr>
        <w:drawing>
          <wp:inline distT="0" distB="0" distL="0" distR="0" wp14:anchorId="2D9EBCAF" wp14:editId="27F9B1E4">
            <wp:extent cx="5861782" cy="1869541"/>
            <wp:effectExtent l="19050" t="19050" r="24765" b="1651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67307" cy="1903197"/>
                    </a:xfrm>
                    <a:prstGeom prst="rect">
                      <a:avLst/>
                    </a:prstGeom>
                    <a:noFill/>
                    <a:ln>
                      <a:solidFill>
                        <a:schemeClr val="tx1"/>
                      </a:solidFill>
                    </a:ln>
                  </pic:spPr>
                </pic:pic>
              </a:graphicData>
            </a:graphic>
          </wp:inline>
        </w:drawing>
      </w:r>
      <w:r w:rsidR="00C676CF" w:rsidRPr="002F5FEE">
        <w:rPr>
          <w:rFonts w:ascii="Times New Roman" w:eastAsia="Times New Roman" w:hAnsi="Times New Roman"/>
          <w:color w:val="222222"/>
          <w:sz w:val="20"/>
          <w:szCs w:val="20"/>
          <w:lang w:eastAsia="pt-BR"/>
        </w:rPr>
        <w:br w:type="textWrapping" w:clear="all"/>
      </w:r>
      <w:r>
        <w:rPr>
          <w:rFonts w:ascii="Times New Roman" w:eastAsia="Times New Roman" w:hAnsi="Times New Roman"/>
          <w:color w:val="222222"/>
          <w:sz w:val="20"/>
          <w:szCs w:val="20"/>
          <w:lang w:eastAsia="pt-BR"/>
        </w:rPr>
        <w:t xml:space="preserve">               </w:t>
      </w:r>
      <w:r w:rsidR="006327EB">
        <w:rPr>
          <w:rFonts w:ascii="Times New Roman" w:eastAsia="Times New Roman" w:hAnsi="Times New Roman"/>
          <w:color w:val="222222"/>
          <w:sz w:val="20"/>
          <w:szCs w:val="20"/>
          <w:lang w:eastAsia="pt-BR"/>
        </w:rPr>
        <w:t xml:space="preserve">         (a)                                   </w:t>
      </w:r>
      <w:r>
        <w:rPr>
          <w:rFonts w:ascii="Times New Roman" w:eastAsia="Times New Roman" w:hAnsi="Times New Roman"/>
          <w:color w:val="222222"/>
          <w:sz w:val="20"/>
          <w:szCs w:val="20"/>
          <w:lang w:eastAsia="pt-BR"/>
        </w:rPr>
        <w:t xml:space="preserve">                                                 </w:t>
      </w:r>
      <w:proofErr w:type="gramStart"/>
      <w:r>
        <w:rPr>
          <w:rFonts w:ascii="Times New Roman" w:eastAsia="Times New Roman" w:hAnsi="Times New Roman"/>
          <w:color w:val="222222"/>
          <w:sz w:val="20"/>
          <w:szCs w:val="20"/>
          <w:lang w:eastAsia="pt-BR"/>
        </w:rPr>
        <w:t xml:space="preserve">   (</w:t>
      </w:r>
      <w:proofErr w:type="gramEnd"/>
      <w:r>
        <w:rPr>
          <w:rFonts w:ascii="Times New Roman" w:eastAsia="Times New Roman" w:hAnsi="Times New Roman"/>
          <w:color w:val="222222"/>
          <w:sz w:val="20"/>
          <w:szCs w:val="20"/>
          <w:lang w:eastAsia="pt-BR"/>
        </w:rPr>
        <w:t>b)</w:t>
      </w:r>
    </w:p>
    <w:p w14:paraId="35AC3874" w14:textId="1CC3FB59" w:rsidR="00C676CF" w:rsidRPr="00C676CF" w:rsidRDefault="00C676CF" w:rsidP="006327EB">
      <w:pPr>
        <w:spacing w:after="0" w:line="240" w:lineRule="auto"/>
        <w:jc w:val="center"/>
        <w:rPr>
          <w:rFonts w:ascii="Times New Roman" w:eastAsia="Times New Roman" w:hAnsi="Times New Roman" w:cs="Times New Roman"/>
          <w:color w:val="222222"/>
          <w:sz w:val="20"/>
          <w:szCs w:val="20"/>
          <w:lang w:val="en-US" w:eastAsia="pt-BR"/>
        </w:rPr>
      </w:pPr>
      <w:r w:rsidRPr="00C676CF">
        <w:rPr>
          <w:rFonts w:ascii="Times New Roman" w:eastAsia="Times New Roman" w:hAnsi="Times New Roman" w:cs="Times New Roman"/>
          <w:color w:val="222222"/>
          <w:sz w:val="20"/>
          <w:szCs w:val="20"/>
          <w:lang w:val="en-US" w:eastAsia="pt-BR"/>
        </w:rPr>
        <w:t>Figure</w:t>
      </w:r>
      <w:r w:rsidR="00B85706">
        <w:rPr>
          <w:rFonts w:ascii="Times New Roman" w:eastAsia="Times New Roman" w:hAnsi="Times New Roman" w:cs="Times New Roman"/>
          <w:color w:val="222222"/>
          <w:sz w:val="20"/>
          <w:szCs w:val="20"/>
          <w:lang w:val="en-US" w:eastAsia="pt-BR"/>
        </w:rPr>
        <w:t xml:space="preserve"> </w:t>
      </w:r>
      <w:r w:rsidRPr="00C676CF">
        <w:rPr>
          <w:rFonts w:ascii="Times New Roman" w:eastAsia="Times New Roman" w:hAnsi="Times New Roman" w:cs="Times New Roman"/>
          <w:color w:val="222222"/>
          <w:sz w:val="20"/>
          <w:szCs w:val="20"/>
          <w:lang w:val="en-US" w:eastAsia="pt-BR"/>
        </w:rPr>
        <w:t>4:</w:t>
      </w:r>
      <w:r w:rsidR="002F5FEE">
        <w:rPr>
          <w:rFonts w:ascii="Times New Roman" w:eastAsia="Times New Roman" w:hAnsi="Times New Roman" w:cs="Times New Roman"/>
          <w:color w:val="222222"/>
          <w:sz w:val="20"/>
          <w:szCs w:val="20"/>
          <w:lang w:val="en-US" w:eastAsia="pt-BR"/>
        </w:rPr>
        <w:t xml:space="preserve"> </w:t>
      </w:r>
      <w:r w:rsidRPr="00C676CF">
        <w:rPr>
          <w:rFonts w:ascii="Times New Roman" w:eastAsia="Times New Roman" w:hAnsi="Times New Roman" w:cs="Times New Roman"/>
          <w:color w:val="222222"/>
          <w:sz w:val="20"/>
          <w:szCs w:val="20"/>
          <w:lang w:val="en-US" w:eastAsia="pt-BR"/>
        </w:rPr>
        <w:t>Fresh self-compacting mortar test: (a) slump flow test and (b) V-funnel test.</w:t>
      </w:r>
    </w:p>
    <w:p w14:paraId="4A0093B8" w14:textId="77777777" w:rsidR="007257B8" w:rsidRDefault="007257B8" w:rsidP="00CB353C">
      <w:pPr>
        <w:shd w:val="clear" w:color="auto" w:fill="FFFFFF"/>
        <w:spacing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Source: Authors, (2026).</w:t>
      </w:r>
    </w:p>
    <w:p w14:paraId="20584F6B" w14:textId="67D79D75" w:rsidR="007257B8" w:rsidRPr="00DF6406" w:rsidRDefault="00DF6406" w:rsidP="006327EB">
      <w:pPr>
        <w:spacing w:line="240" w:lineRule="auto"/>
        <w:rPr>
          <w:rFonts w:ascii="Times New Roman" w:hAnsi="Times New Roman"/>
          <w:b/>
          <w:color w:val="1F4E79" w:themeColor="accent1" w:themeShade="80"/>
          <w:sz w:val="20"/>
          <w:szCs w:val="20"/>
          <w:lang w:val="en-US"/>
        </w:rPr>
      </w:pPr>
      <w:r w:rsidRPr="00DF6406">
        <w:rPr>
          <w:rFonts w:ascii="Times New Roman" w:hAnsi="Times New Roman"/>
          <w:b/>
          <w:color w:val="1F4E79" w:themeColor="accent1" w:themeShade="80"/>
          <w:sz w:val="20"/>
          <w:szCs w:val="20"/>
          <w:lang w:val="en-US"/>
        </w:rPr>
        <w:t>III.2 FLEXURAL AND COMPRESSIVE STRENGTH</w:t>
      </w:r>
    </w:p>
    <w:p w14:paraId="76EB6C4F" w14:textId="4AE2871D" w:rsidR="007257B8" w:rsidRPr="007257B8" w:rsidRDefault="007257B8" w:rsidP="006327EB">
      <w:pPr>
        <w:spacing w:line="240" w:lineRule="auto"/>
        <w:ind w:firstLine="567"/>
        <w:jc w:val="both"/>
        <w:rPr>
          <w:rFonts w:asciiTheme="majorBidi" w:hAnsiTheme="majorBidi" w:cstheme="majorBidi"/>
          <w:sz w:val="20"/>
          <w:szCs w:val="20"/>
          <w:lang w:bidi="ar-DZ"/>
        </w:rPr>
      </w:pPr>
      <w:r w:rsidRPr="007257B8">
        <w:rPr>
          <w:rFonts w:asciiTheme="majorBidi" w:hAnsiTheme="majorBidi" w:cstheme="majorBidi"/>
          <w:sz w:val="20"/>
          <w:szCs w:val="20"/>
          <w:lang w:bidi="ar-DZ"/>
        </w:rPr>
        <w:t xml:space="preserve">For the mechanical tests, three-point bending tests were carried out at 3, 7, 28 and 90 days on prismatic </w:t>
      </w:r>
      <w:proofErr w:type="gramStart"/>
      <w:r w:rsidRPr="007257B8">
        <w:rPr>
          <w:rFonts w:asciiTheme="majorBidi" w:hAnsiTheme="majorBidi" w:cstheme="majorBidi"/>
          <w:sz w:val="20"/>
          <w:szCs w:val="20"/>
          <w:lang w:bidi="ar-DZ"/>
        </w:rPr>
        <w:t>samples(</w:t>
      </w:r>
      <w:proofErr w:type="gramEnd"/>
      <w:r w:rsidRPr="007257B8">
        <w:rPr>
          <w:rFonts w:asciiTheme="majorBidi" w:hAnsiTheme="majorBidi" w:cstheme="majorBidi"/>
          <w:sz w:val="20"/>
          <w:szCs w:val="20"/>
          <w:lang w:bidi="ar-DZ"/>
        </w:rPr>
        <w:t>40 × 40 × 160 mm</w:t>
      </w:r>
      <w:r w:rsidRPr="007257B8">
        <w:rPr>
          <w:rFonts w:asciiTheme="majorBidi" w:hAnsiTheme="majorBidi" w:cstheme="majorBidi"/>
          <w:sz w:val="20"/>
          <w:szCs w:val="20"/>
          <w:vertAlign w:val="superscript"/>
          <w:lang w:bidi="ar-DZ"/>
        </w:rPr>
        <w:t>3</w:t>
      </w:r>
      <w:r w:rsidRPr="007257B8">
        <w:rPr>
          <w:rFonts w:asciiTheme="majorBidi" w:hAnsiTheme="majorBidi" w:cstheme="majorBidi"/>
          <w:sz w:val="20"/>
          <w:szCs w:val="20"/>
          <w:lang w:bidi="ar-DZ"/>
        </w:rPr>
        <w:t>) according to ASTM C348</w:t>
      </w:r>
      <w:r w:rsidR="004B7C9D">
        <w:rPr>
          <w:rFonts w:asciiTheme="majorBidi" w:hAnsiTheme="majorBidi" w:cstheme="majorBidi"/>
          <w:sz w:val="20"/>
          <w:szCs w:val="20"/>
          <w:lang w:bidi="ar-DZ"/>
        </w:rPr>
        <w:t xml:space="preserve"> </w:t>
      </w:r>
      <w:r w:rsidRPr="007257B8">
        <w:rPr>
          <w:rFonts w:asciiTheme="majorBidi" w:hAnsiTheme="majorBidi" w:cstheme="majorBidi"/>
          <w:sz w:val="20"/>
          <w:szCs w:val="20"/>
          <w:lang w:bidi="ar-DZ"/>
        </w:rPr>
        <w:t>[</w:t>
      </w:r>
      <w:r w:rsidR="0036385D">
        <w:rPr>
          <w:rFonts w:asciiTheme="majorBidi" w:hAnsiTheme="majorBidi" w:cstheme="majorBidi"/>
          <w:sz w:val="20"/>
          <w:szCs w:val="20"/>
          <w:lang w:bidi="ar-DZ"/>
        </w:rPr>
        <w:t>34</w:t>
      </w:r>
      <w:r w:rsidRPr="007257B8">
        <w:rPr>
          <w:rFonts w:asciiTheme="majorBidi" w:hAnsiTheme="majorBidi" w:cstheme="majorBidi"/>
          <w:sz w:val="20"/>
          <w:szCs w:val="20"/>
          <w:lang w:bidi="ar-DZ"/>
        </w:rPr>
        <w:t xml:space="preserve">]. After breaking the three samples during the bending tests, the two parts (40 </w:t>
      </w:r>
      <w:proofErr w:type="gramStart"/>
      <w:r w:rsidRPr="007257B8">
        <w:rPr>
          <w:rFonts w:asciiTheme="majorBidi" w:hAnsiTheme="majorBidi" w:cstheme="majorBidi"/>
          <w:sz w:val="20"/>
          <w:szCs w:val="20"/>
          <w:lang w:bidi="ar-DZ"/>
        </w:rPr>
        <w:t>x</w:t>
      </w:r>
      <w:proofErr w:type="gramEnd"/>
      <w:r w:rsidRPr="007257B8">
        <w:rPr>
          <w:rFonts w:asciiTheme="majorBidi" w:hAnsiTheme="majorBidi" w:cstheme="majorBidi"/>
          <w:sz w:val="20"/>
          <w:szCs w:val="20"/>
          <w:lang w:bidi="ar-DZ"/>
        </w:rPr>
        <w:t xml:space="preserve"> 40 x 80 mm</w:t>
      </w:r>
      <w:r w:rsidRPr="007257B8">
        <w:rPr>
          <w:rFonts w:asciiTheme="majorBidi" w:hAnsiTheme="majorBidi" w:cstheme="majorBidi"/>
          <w:sz w:val="20"/>
          <w:szCs w:val="20"/>
          <w:vertAlign w:val="superscript"/>
          <w:lang w:bidi="ar-DZ"/>
        </w:rPr>
        <w:t>3</w:t>
      </w:r>
      <w:r w:rsidRPr="007257B8">
        <w:rPr>
          <w:rFonts w:asciiTheme="majorBidi" w:hAnsiTheme="majorBidi" w:cstheme="majorBidi"/>
          <w:sz w:val="20"/>
          <w:szCs w:val="20"/>
          <w:lang w:bidi="ar-DZ"/>
        </w:rPr>
        <w:t>) of each prism were subjected to a compressive strength test according to ASTM C349 [3</w:t>
      </w:r>
      <w:r w:rsidR="0036385D">
        <w:rPr>
          <w:rFonts w:asciiTheme="majorBidi" w:hAnsiTheme="majorBidi" w:cstheme="majorBidi"/>
          <w:sz w:val="20"/>
          <w:szCs w:val="20"/>
          <w:lang w:bidi="ar-DZ"/>
        </w:rPr>
        <w:t>5</w:t>
      </w:r>
      <w:r w:rsidRPr="007257B8">
        <w:rPr>
          <w:rFonts w:asciiTheme="majorBidi" w:hAnsiTheme="majorBidi" w:cstheme="majorBidi"/>
          <w:sz w:val="20"/>
          <w:szCs w:val="20"/>
          <w:lang w:bidi="ar-DZ"/>
        </w:rPr>
        <w:t>].</w:t>
      </w:r>
    </w:p>
    <w:p w14:paraId="40A7103E" w14:textId="7CD83B50" w:rsidR="007257B8" w:rsidRPr="002C13FD" w:rsidRDefault="00DF6406" w:rsidP="007257B8">
      <w:pPr>
        <w:rPr>
          <w:rFonts w:ascii="Times New Roman" w:hAnsi="Times New Roman"/>
          <w:b/>
          <w:color w:val="1F4E79" w:themeColor="accent1" w:themeShade="80"/>
          <w:sz w:val="20"/>
          <w:szCs w:val="20"/>
          <w:lang w:val="en-US"/>
        </w:rPr>
      </w:pPr>
      <w:r>
        <w:rPr>
          <w:rFonts w:ascii="Times New Roman" w:hAnsi="Times New Roman"/>
          <w:b/>
          <w:color w:val="1F4E79" w:themeColor="accent1" w:themeShade="80"/>
          <w:sz w:val="20"/>
          <w:szCs w:val="20"/>
          <w:lang w:val="en-US"/>
        </w:rPr>
        <w:lastRenderedPageBreak/>
        <w:t>III.3</w:t>
      </w:r>
      <w:r w:rsidR="002C13FD" w:rsidRPr="002C13FD">
        <w:rPr>
          <w:rFonts w:ascii="Times New Roman" w:hAnsi="Times New Roman"/>
          <w:b/>
          <w:color w:val="1F4E79" w:themeColor="accent1" w:themeShade="80"/>
          <w:sz w:val="20"/>
          <w:szCs w:val="20"/>
          <w:lang w:val="en-US"/>
        </w:rPr>
        <w:t xml:space="preserve"> WATER ABSORPTION</w:t>
      </w:r>
    </w:p>
    <w:p w14:paraId="6426EE37" w14:textId="0954FD6E" w:rsidR="007257B8" w:rsidRPr="007257B8" w:rsidRDefault="007257B8" w:rsidP="006327EB">
      <w:pPr>
        <w:spacing w:line="240" w:lineRule="auto"/>
        <w:ind w:firstLine="567"/>
        <w:jc w:val="both"/>
        <w:rPr>
          <w:rFonts w:asciiTheme="majorBidi" w:hAnsiTheme="majorBidi" w:cstheme="majorBidi"/>
          <w:sz w:val="20"/>
          <w:szCs w:val="20"/>
          <w:lang w:bidi="ar-DZ"/>
        </w:rPr>
      </w:pPr>
      <w:r w:rsidRPr="007257B8">
        <w:rPr>
          <w:rFonts w:asciiTheme="majorBidi" w:hAnsiTheme="majorBidi" w:cstheme="majorBidi"/>
          <w:sz w:val="20"/>
          <w:szCs w:val="20"/>
          <w:lang w:bidi="ar-DZ"/>
        </w:rPr>
        <w:t>Water absorption was performed based on ASTM C1585-04 [3</w:t>
      </w:r>
      <w:r w:rsidR="0036385D">
        <w:rPr>
          <w:rFonts w:asciiTheme="majorBidi" w:hAnsiTheme="majorBidi" w:cstheme="majorBidi"/>
          <w:sz w:val="20"/>
          <w:szCs w:val="20"/>
          <w:lang w:bidi="ar-DZ"/>
        </w:rPr>
        <w:t>6</w:t>
      </w:r>
      <w:r w:rsidRPr="007257B8">
        <w:rPr>
          <w:rFonts w:asciiTheme="majorBidi" w:hAnsiTheme="majorBidi" w:cstheme="majorBidi"/>
          <w:sz w:val="20"/>
          <w:szCs w:val="20"/>
          <w:lang w:bidi="ar-DZ"/>
        </w:rPr>
        <w:t xml:space="preserve">]. Mortar samples obtained by sawing prisms of </w:t>
      </w:r>
      <w:proofErr w:type="gramStart"/>
      <w:r w:rsidRPr="007257B8">
        <w:rPr>
          <w:rFonts w:asciiTheme="majorBidi" w:hAnsiTheme="majorBidi" w:cstheme="majorBidi"/>
          <w:sz w:val="20"/>
          <w:szCs w:val="20"/>
          <w:lang w:bidi="ar-DZ"/>
        </w:rPr>
        <w:t>dimensions  40</w:t>
      </w:r>
      <w:proofErr w:type="gramEnd"/>
      <w:r w:rsidRPr="007257B8">
        <w:rPr>
          <w:rFonts w:asciiTheme="majorBidi" w:hAnsiTheme="majorBidi" w:cstheme="majorBidi"/>
          <w:sz w:val="20"/>
          <w:szCs w:val="20"/>
          <w:lang w:bidi="ar-DZ"/>
        </w:rPr>
        <w:t xml:space="preserve"> x 40 x 80 mm</w:t>
      </w:r>
      <w:r w:rsidRPr="00641291">
        <w:rPr>
          <w:rFonts w:asciiTheme="majorBidi" w:hAnsiTheme="majorBidi" w:cstheme="majorBidi"/>
          <w:sz w:val="20"/>
          <w:szCs w:val="20"/>
          <w:lang w:bidi="ar-DZ"/>
        </w:rPr>
        <w:t xml:space="preserve">3 </w:t>
      </w:r>
      <w:r w:rsidRPr="007257B8">
        <w:rPr>
          <w:rFonts w:asciiTheme="majorBidi" w:hAnsiTheme="majorBidi" w:cstheme="majorBidi"/>
          <w:sz w:val="20"/>
          <w:szCs w:val="20"/>
          <w:lang w:bidi="ar-DZ"/>
        </w:rPr>
        <w:t>Fig</w:t>
      </w:r>
      <w:r w:rsidR="00B85706">
        <w:rPr>
          <w:rFonts w:asciiTheme="majorBidi" w:hAnsiTheme="majorBidi" w:cstheme="majorBidi"/>
          <w:sz w:val="20"/>
          <w:szCs w:val="20"/>
          <w:lang w:bidi="ar-DZ"/>
        </w:rPr>
        <w:t>ure</w:t>
      </w:r>
      <w:r w:rsidRPr="007257B8">
        <w:rPr>
          <w:rFonts w:asciiTheme="majorBidi" w:hAnsiTheme="majorBidi" w:cstheme="majorBidi"/>
          <w:sz w:val="20"/>
          <w:szCs w:val="20"/>
          <w:lang w:bidi="ar-DZ"/>
        </w:rPr>
        <w:t xml:space="preserve"> 5. The samples hardened for 28 days were used for the evaluation of the sorptivity coefficient k</w:t>
      </w:r>
    </w:p>
    <w:p w14:paraId="0AA827DD" w14:textId="403DACBE" w:rsidR="007257B8" w:rsidRPr="00641291" w:rsidRDefault="007257B8" w:rsidP="006327EB">
      <w:pPr>
        <w:tabs>
          <w:tab w:val="left" w:pos="930"/>
        </w:tabs>
        <w:spacing w:line="240" w:lineRule="auto"/>
        <w:jc w:val="right"/>
        <w:rPr>
          <w:rFonts w:asciiTheme="majorBidi" w:hAnsiTheme="majorBidi" w:cstheme="majorBidi"/>
          <w:sz w:val="20"/>
          <w:szCs w:val="20"/>
          <w:lang w:bidi="ar-DZ"/>
        </w:rPr>
      </w:pPr>
      <m:oMath>
        <m:r>
          <w:rPr>
            <w:rFonts w:ascii="Cambria Math" w:hAnsi="Cambria Math" w:cstheme="majorBidi"/>
            <w:sz w:val="20"/>
            <w:szCs w:val="20"/>
            <w:lang w:bidi="ar-DZ"/>
          </w:rPr>
          <m:t>k</m:t>
        </m:r>
        <m:r>
          <m:rPr>
            <m:sty m:val="p"/>
          </m:rPr>
          <w:rPr>
            <w:rFonts w:ascii="Cambria Math" w:hAnsi="Cambria Math" w:cstheme="majorBidi"/>
            <w:sz w:val="20"/>
            <w:szCs w:val="20"/>
            <w:lang w:bidi="ar-DZ"/>
          </w:rPr>
          <m:t>=</m:t>
        </m:r>
        <m:f>
          <m:fPr>
            <m:type m:val="lin"/>
            <m:ctrlPr>
              <w:rPr>
                <w:rFonts w:ascii="Cambria Math" w:hAnsi="Cambria Math" w:cstheme="majorBidi"/>
                <w:sz w:val="20"/>
                <w:szCs w:val="20"/>
                <w:lang w:bidi="ar-DZ"/>
              </w:rPr>
            </m:ctrlPr>
          </m:fPr>
          <m:num>
            <m:r>
              <w:rPr>
                <w:rFonts w:ascii="Cambria Math" w:hAnsi="Cambria Math" w:cstheme="majorBidi"/>
                <w:sz w:val="20"/>
                <w:szCs w:val="20"/>
                <w:lang w:bidi="ar-DZ"/>
              </w:rPr>
              <m:t>Q</m:t>
            </m:r>
          </m:num>
          <m:den>
            <m:r>
              <w:rPr>
                <w:rFonts w:ascii="Cambria Math" w:hAnsi="Cambria Math" w:cstheme="majorBidi"/>
                <w:sz w:val="20"/>
                <w:szCs w:val="20"/>
                <w:lang w:bidi="ar-DZ"/>
              </w:rPr>
              <m:t>A</m:t>
            </m:r>
            <m:rad>
              <m:radPr>
                <m:degHide m:val="1"/>
                <m:ctrlPr>
                  <w:rPr>
                    <w:rFonts w:ascii="Cambria Math" w:hAnsi="Cambria Math" w:cstheme="majorBidi"/>
                    <w:sz w:val="20"/>
                    <w:szCs w:val="20"/>
                    <w:lang w:bidi="ar-DZ"/>
                  </w:rPr>
                </m:ctrlPr>
              </m:radPr>
              <m:deg/>
              <m:e>
                <m:r>
                  <w:rPr>
                    <w:rFonts w:ascii="Cambria Math" w:hAnsi="Cambria Math" w:cstheme="majorBidi"/>
                    <w:sz w:val="20"/>
                    <w:szCs w:val="20"/>
                    <w:lang w:bidi="ar-DZ"/>
                  </w:rPr>
                  <m:t>t</m:t>
                </m:r>
              </m:e>
            </m:rad>
          </m:den>
        </m:f>
      </m:oMath>
      <w:r w:rsidRPr="00641291">
        <w:rPr>
          <w:rFonts w:asciiTheme="majorBidi" w:hAnsiTheme="majorBidi" w:cstheme="majorBidi"/>
          <w:sz w:val="20"/>
          <w:szCs w:val="20"/>
          <w:lang w:bidi="ar-DZ"/>
        </w:rPr>
        <w:t xml:space="preserve"> </w:t>
      </w:r>
      <w:r w:rsidR="00F97B08">
        <w:rPr>
          <w:rFonts w:asciiTheme="majorBidi" w:hAnsiTheme="majorBidi" w:cstheme="majorBidi"/>
          <w:sz w:val="20"/>
          <w:szCs w:val="20"/>
          <w:lang w:bidi="ar-DZ"/>
        </w:rPr>
        <w:t xml:space="preserve">  </w:t>
      </w:r>
      <w:r w:rsidR="00B85706">
        <w:rPr>
          <w:rFonts w:asciiTheme="majorBidi" w:hAnsiTheme="majorBidi" w:cstheme="majorBidi"/>
          <w:sz w:val="20"/>
          <w:szCs w:val="20"/>
          <w:lang w:bidi="ar-DZ"/>
        </w:rPr>
        <w:t xml:space="preserve">                                                                                     </w:t>
      </w:r>
      <w:r w:rsidR="00641291">
        <w:rPr>
          <w:rFonts w:asciiTheme="majorBidi" w:hAnsiTheme="majorBidi" w:cstheme="majorBidi"/>
          <w:sz w:val="20"/>
          <w:szCs w:val="20"/>
          <w:lang w:bidi="ar-DZ"/>
        </w:rPr>
        <w:t xml:space="preserve">      </w:t>
      </w:r>
      <w:r w:rsidRPr="00641291">
        <w:rPr>
          <w:rFonts w:asciiTheme="majorBidi" w:hAnsiTheme="majorBidi" w:cstheme="majorBidi"/>
          <w:sz w:val="20"/>
          <w:szCs w:val="20"/>
          <w:lang w:bidi="ar-DZ"/>
        </w:rPr>
        <w:t>(1)</w:t>
      </w:r>
    </w:p>
    <w:p w14:paraId="630E3D5D" w14:textId="041234FB" w:rsidR="007257B8" w:rsidRPr="00641291" w:rsidRDefault="007257B8" w:rsidP="006327EB">
      <w:pPr>
        <w:tabs>
          <w:tab w:val="left" w:pos="930"/>
        </w:tabs>
        <w:spacing w:line="240" w:lineRule="auto"/>
        <w:ind w:firstLine="567"/>
        <w:rPr>
          <w:rFonts w:asciiTheme="majorBidi" w:hAnsiTheme="majorBidi" w:cstheme="majorBidi"/>
          <w:sz w:val="20"/>
          <w:szCs w:val="20"/>
          <w:lang w:bidi="ar-DZ"/>
        </w:rPr>
      </w:pPr>
      <w:r w:rsidRPr="00641291">
        <w:rPr>
          <w:rFonts w:asciiTheme="majorBidi" w:hAnsiTheme="majorBidi" w:cstheme="majorBidi"/>
          <w:sz w:val="20"/>
          <w:szCs w:val="20"/>
          <w:lang w:bidi="ar-DZ"/>
        </w:rPr>
        <w:t xml:space="preserve">Where Q is the accumulated absorbed water in cm3, A is the exposed cross section of the sample in cm2, t is the time in min and k is the sorptivity coefficient in cm / min0.5. </w:t>
      </w:r>
      <w:proofErr w:type="gramStart"/>
      <w:r w:rsidRPr="00641291">
        <w:rPr>
          <w:rFonts w:asciiTheme="majorBidi" w:hAnsiTheme="majorBidi" w:cstheme="majorBidi"/>
          <w:sz w:val="20"/>
          <w:szCs w:val="20"/>
          <w:lang w:bidi="ar-DZ"/>
        </w:rPr>
        <w:t>k</w:t>
      </w:r>
      <w:proofErr w:type="gramEnd"/>
      <w:r w:rsidRPr="00641291">
        <w:rPr>
          <w:rFonts w:asciiTheme="majorBidi" w:hAnsiTheme="majorBidi" w:cstheme="majorBidi"/>
          <w:sz w:val="20"/>
          <w:szCs w:val="20"/>
          <w:lang w:bidi="ar-DZ"/>
        </w:rPr>
        <w:t xml:space="preserve"> is calculated using a linear change between the cumulative water absorption (Q) and the square root of time (t).</w:t>
      </w:r>
    </w:p>
    <w:p w14:paraId="5C0C7A34" w14:textId="49872D17" w:rsidR="007257B8" w:rsidRDefault="00B85706" w:rsidP="006327EB">
      <w:pPr>
        <w:spacing w:after="0" w:line="240" w:lineRule="auto"/>
        <w:jc w:val="center"/>
        <w:rPr>
          <w:rFonts w:ascii="Times New Roman" w:eastAsia="Times New Roman" w:hAnsi="Times New Roman" w:cs="Times New Roman"/>
          <w:color w:val="222222"/>
          <w:sz w:val="20"/>
          <w:szCs w:val="20"/>
          <w:lang w:val="en-US" w:eastAsia="pt-BR"/>
        </w:rPr>
      </w:pPr>
      <w:r>
        <w:rPr>
          <w:noProof/>
          <w:lang w:eastAsia="pt-BR"/>
        </w:rPr>
        <w:drawing>
          <wp:inline distT="0" distB="0" distL="0" distR="0" wp14:anchorId="36BF298F" wp14:editId="4367CB97">
            <wp:extent cx="4500880" cy="1885950"/>
            <wp:effectExtent l="19050" t="19050" r="13970" b="190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4500880" cy="1885950"/>
                    </a:xfrm>
                    <a:prstGeom prst="rect">
                      <a:avLst/>
                    </a:prstGeom>
                    <a:ln>
                      <a:solidFill>
                        <a:schemeClr val="tx1"/>
                      </a:solidFill>
                    </a:ln>
                  </pic:spPr>
                </pic:pic>
              </a:graphicData>
            </a:graphic>
          </wp:inline>
        </w:drawing>
      </w:r>
    </w:p>
    <w:p w14:paraId="59F30F27" w14:textId="1F768485" w:rsidR="00641291" w:rsidRPr="00641291" w:rsidRDefault="00B85706" w:rsidP="006327EB">
      <w:pPr>
        <w:tabs>
          <w:tab w:val="right" w:pos="142"/>
        </w:tabs>
        <w:spacing w:after="0" w:line="240" w:lineRule="auto"/>
        <w:jc w:val="center"/>
        <w:outlineLvl w:val="3"/>
        <w:rPr>
          <w:rFonts w:asciiTheme="majorBidi" w:hAnsiTheme="majorBidi" w:cstheme="majorBidi"/>
          <w:sz w:val="20"/>
          <w:szCs w:val="20"/>
          <w:lang w:bidi="ar-DZ"/>
        </w:rPr>
      </w:pPr>
      <w:r>
        <w:rPr>
          <w:rFonts w:asciiTheme="majorBidi" w:hAnsiTheme="majorBidi" w:cstheme="majorBidi"/>
          <w:sz w:val="20"/>
          <w:szCs w:val="20"/>
          <w:lang w:bidi="ar-DZ"/>
        </w:rPr>
        <w:t>F</w:t>
      </w:r>
      <w:r w:rsidR="00641291" w:rsidRPr="00641291">
        <w:rPr>
          <w:rFonts w:asciiTheme="majorBidi" w:hAnsiTheme="majorBidi" w:cstheme="majorBidi"/>
          <w:sz w:val="20"/>
          <w:szCs w:val="20"/>
          <w:lang w:bidi="ar-DZ"/>
        </w:rPr>
        <w:t>igure 5: Schematic and photographs of water absorption test.</w:t>
      </w:r>
    </w:p>
    <w:p w14:paraId="6D2FE38F" w14:textId="77777777" w:rsidR="00641291" w:rsidRDefault="00641291" w:rsidP="00CB353C">
      <w:pPr>
        <w:shd w:val="clear" w:color="auto" w:fill="FFFFFF"/>
        <w:spacing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Source: Authors, (2026).</w:t>
      </w:r>
    </w:p>
    <w:p w14:paraId="2E0D3B82" w14:textId="77777777" w:rsidR="00641291" w:rsidRPr="00B76064" w:rsidRDefault="00641291" w:rsidP="006327EB">
      <w:pPr>
        <w:spacing w:line="240" w:lineRule="auto"/>
        <w:jc w:val="center"/>
        <w:rPr>
          <w:rFonts w:ascii="Times New Roman" w:hAnsi="Times New Roman"/>
          <w:b/>
          <w:iCs/>
          <w:color w:val="1F4E79" w:themeColor="accent1" w:themeShade="80"/>
          <w:sz w:val="20"/>
          <w:szCs w:val="20"/>
        </w:rPr>
      </w:pPr>
      <w:r w:rsidRPr="00B76064">
        <w:rPr>
          <w:rFonts w:ascii="Times New Roman" w:hAnsi="Times New Roman"/>
          <w:b/>
          <w:iCs/>
          <w:color w:val="1F4E79" w:themeColor="accent1" w:themeShade="80"/>
          <w:sz w:val="20"/>
          <w:szCs w:val="20"/>
        </w:rPr>
        <w:t>IV. RESULTS AND DISCUSSIONS</w:t>
      </w:r>
    </w:p>
    <w:p w14:paraId="673031DF" w14:textId="2AFD754A" w:rsidR="00641291" w:rsidRPr="00624366" w:rsidRDefault="00624366" w:rsidP="006327EB">
      <w:pPr>
        <w:spacing w:line="240" w:lineRule="auto"/>
        <w:jc w:val="both"/>
        <w:rPr>
          <w:rFonts w:ascii="Times New Roman" w:hAnsi="Times New Roman"/>
          <w:b/>
          <w:bCs/>
          <w:iCs/>
          <w:color w:val="1F4E79" w:themeColor="accent1" w:themeShade="80"/>
          <w:sz w:val="20"/>
          <w:szCs w:val="20"/>
          <w:lang w:val="en-US"/>
        </w:rPr>
      </w:pPr>
      <w:r w:rsidRPr="00624366">
        <w:rPr>
          <w:rFonts w:ascii="Times New Roman" w:hAnsi="Times New Roman"/>
          <w:b/>
          <w:bCs/>
          <w:iCs/>
          <w:color w:val="1F4E79" w:themeColor="accent1" w:themeShade="80"/>
          <w:sz w:val="20"/>
          <w:szCs w:val="20"/>
          <w:lang w:val="en-US"/>
        </w:rPr>
        <w:t>IV.1 FRESH PROPERTIES</w:t>
      </w:r>
    </w:p>
    <w:p w14:paraId="7B672708" w14:textId="78EC0252" w:rsidR="00641291" w:rsidRDefault="00641291" w:rsidP="00F97B08">
      <w:pPr>
        <w:spacing w:line="240" w:lineRule="auto"/>
        <w:ind w:firstLine="567"/>
        <w:jc w:val="both"/>
        <w:rPr>
          <w:rFonts w:asciiTheme="majorBidi" w:hAnsiTheme="majorBidi" w:cstheme="majorBidi"/>
          <w:sz w:val="20"/>
          <w:szCs w:val="20"/>
          <w:lang w:bidi="ar-DZ"/>
        </w:rPr>
      </w:pPr>
      <w:r w:rsidRPr="00641291">
        <w:rPr>
          <w:rFonts w:asciiTheme="majorBidi" w:hAnsiTheme="majorBidi" w:cstheme="majorBidi"/>
          <w:sz w:val="20"/>
          <w:szCs w:val="20"/>
          <w:lang w:bidi="ar-DZ"/>
        </w:rPr>
        <w:t xml:space="preserve">Slump flow diameter and V-funnel flow time values are presented </w:t>
      </w:r>
      <w:proofErr w:type="gramStart"/>
      <w:r w:rsidRPr="00641291">
        <w:rPr>
          <w:rFonts w:asciiTheme="majorBidi" w:hAnsiTheme="majorBidi" w:cstheme="majorBidi"/>
          <w:sz w:val="20"/>
          <w:szCs w:val="20"/>
          <w:lang w:bidi="ar-DZ"/>
        </w:rPr>
        <w:t>in Fig</w:t>
      </w:r>
      <w:r w:rsidR="00B85706">
        <w:rPr>
          <w:rFonts w:asciiTheme="majorBidi" w:hAnsiTheme="majorBidi" w:cstheme="majorBidi"/>
          <w:sz w:val="20"/>
          <w:szCs w:val="20"/>
          <w:lang w:bidi="ar-DZ"/>
        </w:rPr>
        <w:t>ure</w:t>
      </w:r>
      <w:r w:rsidRPr="00641291">
        <w:rPr>
          <w:rFonts w:asciiTheme="majorBidi" w:hAnsiTheme="majorBidi" w:cstheme="majorBidi"/>
          <w:sz w:val="20"/>
          <w:szCs w:val="20"/>
          <w:lang w:bidi="ar-DZ"/>
        </w:rPr>
        <w:t>s</w:t>
      </w:r>
      <w:proofErr w:type="gramEnd"/>
      <w:r w:rsidRPr="00641291">
        <w:rPr>
          <w:rFonts w:asciiTheme="majorBidi" w:hAnsiTheme="majorBidi" w:cstheme="majorBidi"/>
          <w:sz w:val="20"/>
          <w:szCs w:val="20"/>
          <w:lang w:bidi="ar-DZ"/>
        </w:rPr>
        <w:t xml:space="preserve"> 6 </w:t>
      </w:r>
      <w:r w:rsidR="009F38C4">
        <w:rPr>
          <w:rFonts w:asciiTheme="majorBidi" w:hAnsiTheme="majorBidi" w:cstheme="majorBidi"/>
          <w:sz w:val="20"/>
          <w:szCs w:val="20"/>
          <w:lang w:bidi="ar-DZ"/>
        </w:rPr>
        <w:t>and 7</w:t>
      </w:r>
      <w:r w:rsidRPr="00641291">
        <w:rPr>
          <w:rFonts w:asciiTheme="majorBidi" w:hAnsiTheme="majorBidi" w:cstheme="majorBidi"/>
          <w:sz w:val="20"/>
          <w:szCs w:val="20"/>
          <w:lang w:bidi="ar-DZ"/>
        </w:rPr>
        <w:t>. It is obvious that SCM</w:t>
      </w:r>
      <w:r w:rsidR="00FC33FE">
        <w:rPr>
          <w:rFonts w:asciiTheme="majorBidi" w:hAnsiTheme="majorBidi" w:cstheme="majorBidi"/>
          <w:sz w:val="20"/>
          <w:szCs w:val="20"/>
          <w:lang w:bidi="ar-DZ"/>
        </w:rPr>
        <w:t xml:space="preserve"> mixtures ensured EFNARC </w:t>
      </w:r>
      <w:r w:rsidRPr="00641291">
        <w:rPr>
          <w:rFonts w:asciiTheme="majorBidi" w:hAnsiTheme="majorBidi" w:cstheme="majorBidi"/>
          <w:sz w:val="20"/>
          <w:szCs w:val="20"/>
          <w:lang w:bidi="ar-DZ"/>
        </w:rPr>
        <w:t>recommendation for relative slump and relative funnel speed.</w:t>
      </w:r>
      <w:r w:rsidR="00F97B08">
        <w:rPr>
          <w:rFonts w:asciiTheme="majorBidi" w:hAnsiTheme="majorBidi" w:cstheme="majorBidi"/>
          <w:sz w:val="20"/>
          <w:szCs w:val="20"/>
          <w:lang w:bidi="ar-DZ"/>
        </w:rPr>
        <w:t xml:space="preserve"> </w:t>
      </w:r>
      <w:r w:rsidRPr="00641291">
        <w:rPr>
          <w:rFonts w:asciiTheme="majorBidi" w:hAnsiTheme="majorBidi" w:cstheme="majorBidi"/>
          <w:sz w:val="20"/>
          <w:szCs w:val="20"/>
        </w:rPr>
        <w:t xml:space="preserve">As shown </w:t>
      </w:r>
      <w:proofErr w:type="gramStart"/>
      <w:r w:rsidRPr="00641291">
        <w:rPr>
          <w:rFonts w:asciiTheme="majorBidi" w:hAnsiTheme="majorBidi" w:cstheme="majorBidi"/>
          <w:sz w:val="20"/>
          <w:szCs w:val="20"/>
        </w:rPr>
        <w:t>in Fig</w:t>
      </w:r>
      <w:r w:rsidR="00B85706">
        <w:rPr>
          <w:rFonts w:asciiTheme="majorBidi" w:hAnsiTheme="majorBidi" w:cstheme="majorBidi"/>
          <w:sz w:val="20"/>
          <w:szCs w:val="20"/>
        </w:rPr>
        <w:t>ure</w:t>
      </w:r>
      <w:proofErr w:type="gramEnd"/>
      <w:r w:rsidR="00B85706">
        <w:rPr>
          <w:rFonts w:asciiTheme="majorBidi" w:hAnsiTheme="majorBidi" w:cstheme="majorBidi"/>
          <w:sz w:val="20"/>
          <w:szCs w:val="20"/>
        </w:rPr>
        <w:t xml:space="preserve"> </w:t>
      </w:r>
      <w:r w:rsidRPr="00641291">
        <w:rPr>
          <w:rFonts w:asciiTheme="majorBidi" w:hAnsiTheme="majorBidi" w:cstheme="majorBidi"/>
          <w:sz w:val="20"/>
          <w:szCs w:val="20"/>
        </w:rPr>
        <w:t>6, the highest slump flow value of 260 mm was obtained by DS without any segregation, while the lowest value of 242 mm was recorded for CS.</w:t>
      </w:r>
      <w:r w:rsidR="00F97B08">
        <w:rPr>
          <w:rFonts w:asciiTheme="majorBidi" w:hAnsiTheme="majorBidi" w:cstheme="majorBidi"/>
          <w:sz w:val="20"/>
          <w:szCs w:val="20"/>
          <w:lang w:bidi="ar-DZ"/>
        </w:rPr>
        <w:t xml:space="preserve"> </w:t>
      </w:r>
      <w:r w:rsidRPr="00641291">
        <w:rPr>
          <w:rFonts w:asciiTheme="majorBidi" w:hAnsiTheme="majorBidi" w:cstheme="majorBidi"/>
          <w:sz w:val="20"/>
          <w:szCs w:val="20"/>
        </w:rPr>
        <w:t>It can be concluded from these results that a decrease in the fluidity of mortars with CS, GRCS and CDS sand was observed. This decrease in fluidity is due to the angular or irregular shape of the granular skeleton of its sands which hinders (or slows down) th</w:t>
      </w:r>
      <w:r w:rsidR="009F38C4">
        <w:rPr>
          <w:rFonts w:asciiTheme="majorBidi" w:hAnsiTheme="majorBidi" w:cstheme="majorBidi"/>
          <w:sz w:val="20"/>
          <w:szCs w:val="20"/>
        </w:rPr>
        <w:t>e flow of the mortars (</w:t>
      </w:r>
      <w:proofErr w:type="gramStart"/>
      <w:r w:rsidR="009F38C4">
        <w:rPr>
          <w:rFonts w:asciiTheme="majorBidi" w:hAnsiTheme="majorBidi" w:cstheme="majorBidi"/>
          <w:sz w:val="20"/>
          <w:szCs w:val="20"/>
        </w:rPr>
        <w:t>see Fig</w:t>
      </w:r>
      <w:r w:rsidR="00B85706">
        <w:rPr>
          <w:rFonts w:asciiTheme="majorBidi" w:hAnsiTheme="majorBidi" w:cstheme="majorBidi"/>
          <w:sz w:val="20"/>
          <w:szCs w:val="20"/>
        </w:rPr>
        <w:t>ure</w:t>
      </w:r>
      <w:proofErr w:type="gramEnd"/>
      <w:r w:rsidR="00B85706">
        <w:rPr>
          <w:rFonts w:asciiTheme="majorBidi" w:hAnsiTheme="majorBidi" w:cstheme="majorBidi"/>
          <w:sz w:val="20"/>
          <w:szCs w:val="20"/>
        </w:rPr>
        <w:t xml:space="preserve"> </w:t>
      </w:r>
      <w:r w:rsidR="009F38C4">
        <w:rPr>
          <w:rFonts w:asciiTheme="majorBidi" w:hAnsiTheme="majorBidi" w:cstheme="majorBidi"/>
          <w:sz w:val="20"/>
          <w:szCs w:val="20"/>
        </w:rPr>
        <w:t>7</w:t>
      </w:r>
      <w:r w:rsidRPr="00641291">
        <w:rPr>
          <w:rFonts w:asciiTheme="majorBidi" w:hAnsiTheme="majorBidi" w:cstheme="majorBidi"/>
          <w:sz w:val="20"/>
          <w:szCs w:val="20"/>
        </w:rPr>
        <w:t>). Many studies have been conducted on the effect of irregular shapes of coarse aggregates on the rheology of self-compacting concrete [3</w:t>
      </w:r>
      <w:r w:rsidR="00B85706">
        <w:rPr>
          <w:rFonts w:asciiTheme="majorBidi" w:hAnsiTheme="majorBidi" w:cstheme="majorBidi"/>
          <w:sz w:val="20"/>
          <w:szCs w:val="20"/>
        </w:rPr>
        <w:t>],</w:t>
      </w:r>
      <w:r w:rsidR="004B7C9D">
        <w:rPr>
          <w:rFonts w:asciiTheme="majorBidi" w:hAnsiTheme="majorBidi" w:cstheme="majorBidi"/>
          <w:sz w:val="20"/>
          <w:szCs w:val="20"/>
        </w:rPr>
        <w:t xml:space="preserve"> [37]</w:t>
      </w:r>
      <w:r w:rsidRPr="00641291">
        <w:rPr>
          <w:rFonts w:asciiTheme="majorBidi" w:hAnsiTheme="majorBidi" w:cstheme="majorBidi"/>
          <w:sz w:val="20"/>
          <w:szCs w:val="20"/>
        </w:rPr>
        <w:t>. On the other hand, RS, DS and NS sands, which have a spherical shape, promote the flow of mortars. Similar results were reported by Bederina [8].</w:t>
      </w:r>
    </w:p>
    <w:p w14:paraId="5FF784EB" w14:textId="77777777" w:rsidR="00F97B08" w:rsidRDefault="00F97B08" w:rsidP="006327EB">
      <w:pPr>
        <w:spacing w:after="0" w:line="240" w:lineRule="auto"/>
        <w:jc w:val="center"/>
        <w:rPr>
          <w:rFonts w:asciiTheme="majorBidi" w:hAnsiTheme="majorBidi" w:cstheme="majorBidi"/>
          <w:sz w:val="20"/>
          <w:szCs w:val="20"/>
        </w:rPr>
        <w:sectPr w:rsidR="00F97B08" w:rsidSect="00A24B78">
          <w:type w:val="continuous"/>
          <w:pgSz w:w="11906" w:h="16838"/>
          <w:pgMar w:top="676" w:right="566" w:bottom="1276" w:left="426" w:header="113" w:footer="0" w:gutter="0"/>
          <w:pgNumType w:start="4"/>
          <w:cols w:space="284"/>
          <w:docGrid w:linePitch="360"/>
        </w:sectPr>
      </w:pPr>
    </w:p>
    <w:p w14:paraId="5E11F8D1" w14:textId="1121FD1A" w:rsidR="00000A9C" w:rsidRDefault="00000A9C" w:rsidP="006327EB">
      <w:pPr>
        <w:spacing w:after="0" w:line="240" w:lineRule="auto"/>
        <w:jc w:val="center"/>
        <w:rPr>
          <w:rFonts w:asciiTheme="majorBidi" w:hAnsiTheme="majorBidi" w:cstheme="majorBidi"/>
          <w:sz w:val="20"/>
          <w:szCs w:val="20"/>
        </w:rPr>
      </w:pPr>
      <w:r>
        <w:rPr>
          <w:rFonts w:asciiTheme="majorBidi" w:hAnsiTheme="majorBidi" w:cstheme="majorBidi"/>
          <w:noProof/>
          <w:sz w:val="20"/>
          <w:szCs w:val="20"/>
          <w:lang w:eastAsia="pt-BR"/>
        </w:rPr>
        <w:drawing>
          <wp:inline distT="0" distB="0" distL="0" distR="0" wp14:anchorId="1B2F4607" wp14:editId="3222EECE">
            <wp:extent cx="2894275" cy="2000577"/>
            <wp:effectExtent l="19050" t="19050" r="20955" b="1905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94275" cy="2000577"/>
                    </a:xfrm>
                    <a:prstGeom prst="rect">
                      <a:avLst/>
                    </a:prstGeom>
                    <a:noFill/>
                    <a:ln>
                      <a:solidFill>
                        <a:schemeClr val="tx1"/>
                      </a:solidFill>
                    </a:ln>
                  </pic:spPr>
                </pic:pic>
              </a:graphicData>
            </a:graphic>
          </wp:inline>
        </w:drawing>
      </w:r>
    </w:p>
    <w:p w14:paraId="43BD5502" w14:textId="77777777" w:rsidR="009F38C4" w:rsidRDefault="00000A9C" w:rsidP="00B56046">
      <w:pPr>
        <w:shd w:val="clear" w:color="auto" w:fill="FFFFFF"/>
        <w:spacing w:after="0" w:line="240" w:lineRule="auto"/>
        <w:jc w:val="center"/>
        <w:rPr>
          <w:rFonts w:asciiTheme="majorBidi" w:hAnsiTheme="majorBidi" w:cstheme="majorBidi"/>
          <w:sz w:val="20"/>
          <w:szCs w:val="20"/>
        </w:rPr>
      </w:pPr>
      <w:r w:rsidRPr="00000A9C">
        <w:rPr>
          <w:rFonts w:asciiTheme="majorBidi" w:hAnsiTheme="majorBidi" w:cstheme="majorBidi"/>
          <w:sz w:val="20"/>
          <w:szCs w:val="20"/>
        </w:rPr>
        <w:t>Figure 6: Results of fresh SCMs mixes tests: Slump flow diameter.</w:t>
      </w:r>
    </w:p>
    <w:p w14:paraId="60244656" w14:textId="3F26E5DC" w:rsidR="009F38C4" w:rsidRDefault="009F38C4" w:rsidP="00B56046">
      <w:pPr>
        <w:shd w:val="clear" w:color="auto" w:fill="FFFFFF"/>
        <w:spacing w:after="0"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Source: Authors, (2026).</w:t>
      </w:r>
    </w:p>
    <w:p w14:paraId="46B89D36" w14:textId="67BB2DE4" w:rsidR="00000A9C" w:rsidRPr="00000A9C" w:rsidRDefault="00000A9C" w:rsidP="006327EB">
      <w:pPr>
        <w:spacing w:after="0" w:line="240" w:lineRule="auto"/>
        <w:jc w:val="center"/>
        <w:rPr>
          <w:rFonts w:asciiTheme="majorBidi" w:hAnsiTheme="majorBidi" w:cstheme="majorBidi"/>
          <w:sz w:val="20"/>
          <w:szCs w:val="20"/>
        </w:rPr>
      </w:pPr>
      <w:r w:rsidRPr="00000A9C">
        <w:rPr>
          <w:rFonts w:asciiTheme="majorBidi" w:hAnsiTheme="majorBidi" w:cstheme="majorBidi"/>
          <w:noProof/>
          <w:sz w:val="20"/>
          <w:szCs w:val="20"/>
          <w:lang w:eastAsia="pt-BR"/>
        </w:rPr>
        <w:drawing>
          <wp:inline distT="0" distB="0" distL="0" distR="0" wp14:anchorId="783EBD47" wp14:editId="0E7FA3CF">
            <wp:extent cx="2901117" cy="2036445"/>
            <wp:effectExtent l="19050" t="19050" r="12065" b="2667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01117" cy="2036445"/>
                    </a:xfrm>
                    <a:prstGeom prst="rect">
                      <a:avLst/>
                    </a:prstGeom>
                    <a:noFill/>
                    <a:ln>
                      <a:solidFill>
                        <a:schemeClr val="tx1"/>
                      </a:solidFill>
                    </a:ln>
                  </pic:spPr>
                </pic:pic>
              </a:graphicData>
            </a:graphic>
          </wp:inline>
        </w:drawing>
      </w:r>
    </w:p>
    <w:p w14:paraId="095F0E03" w14:textId="68A6A49D" w:rsidR="00000A9C" w:rsidRPr="00000A9C" w:rsidRDefault="00000A9C" w:rsidP="00F97B08">
      <w:pPr>
        <w:spacing w:after="0" w:line="240" w:lineRule="auto"/>
        <w:jc w:val="center"/>
        <w:rPr>
          <w:rFonts w:asciiTheme="majorBidi" w:hAnsiTheme="majorBidi" w:cstheme="majorBidi"/>
          <w:sz w:val="20"/>
          <w:szCs w:val="20"/>
        </w:rPr>
      </w:pPr>
      <w:r w:rsidRPr="00000A9C">
        <w:rPr>
          <w:rFonts w:asciiTheme="majorBidi" w:hAnsiTheme="majorBidi" w:cstheme="majorBidi"/>
          <w:sz w:val="20"/>
          <w:szCs w:val="20"/>
        </w:rPr>
        <w:t>Figure</w:t>
      </w:r>
      <w:r w:rsidR="00B85706">
        <w:rPr>
          <w:rFonts w:asciiTheme="majorBidi" w:hAnsiTheme="majorBidi" w:cstheme="majorBidi"/>
          <w:sz w:val="20"/>
          <w:szCs w:val="20"/>
        </w:rPr>
        <w:t xml:space="preserve"> </w:t>
      </w:r>
      <w:r w:rsidR="009F38C4">
        <w:rPr>
          <w:rFonts w:asciiTheme="majorBidi" w:hAnsiTheme="majorBidi" w:cstheme="majorBidi"/>
          <w:sz w:val="20"/>
          <w:szCs w:val="20"/>
        </w:rPr>
        <w:t>7</w:t>
      </w:r>
      <w:r w:rsidRPr="00000A9C">
        <w:rPr>
          <w:rFonts w:asciiTheme="majorBidi" w:hAnsiTheme="majorBidi" w:cstheme="majorBidi"/>
          <w:sz w:val="20"/>
          <w:szCs w:val="20"/>
        </w:rPr>
        <w:t>: Results of fresh SCMs mixes tests: V-funnel flow time.</w:t>
      </w:r>
    </w:p>
    <w:p w14:paraId="16CE6E70" w14:textId="682C9482" w:rsidR="00F97B08" w:rsidRDefault="009F38C4" w:rsidP="00F97B08">
      <w:pPr>
        <w:shd w:val="clear" w:color="auto" w:fill="FFFFFF"/>
        <w:spacing w:after="0"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Source: Authors, (2026).</w:t>
      </w:r>
    </w:p>
    <w:p w14:paraId="302956CC" w14:textId="77777777" w:rsidR="00F97B08" w:rsidRDefault="00F97B08" w:rsidP="006327EB">
      <w:pPr>
        <w:spacing w:line="240" w:lineRule="auto"/>
        <w:jc w:val="both"/>
        <w:rPr>
          <w:rFonts w:ascii="Times New Roman" w:hAnsi="Times New Roman"/>
          <w:iCs/>
          <w:color w:val="1F4E79" w:themeColor="accent1" w:themeShade="80"/>
          <w:sz w:val="4"/>
          <w:szCs w:val="4"/>
        </w:rPr>
        <w:sectPr w:rsidR="00F97B08" w:rsidSect="00F97B08">
          <w:type w:val="continuous"/>
          <w:pgSz w:w="11906" w:h="16838"/>
          <w:pgMar w:top="676" w:right="566" w:bottom="1276" w:left="426" w:header="113" w:footer="0" w:gutter="0"/>
          <w:pgNumType w:start="4"/>
          <w:cols w:num="2" w:space="284"/>
          <w:docGrid w:linePitch="360"/>
        </w:sectPr>
      </w:pPr>
    </w:p>
    <w:p w14:paraId="07149CBF" w14:textId="35B3073C" w:rsidR="00641291" w:rsidRPr="00624366" w:rsidRDefault="00641291" w:rsidP="006327EB">
      <w:pPr>
        <w:spacing w:line="240" w:lineRule="auto"/>
        <w:jc w:val="both"/>
        <w:rPr>
          <w:rFonts w:ascii="Times New Roman" w:hAnsi="Times New Roman"/>
          <w:iCs/>
          <w:color w:val="1F4E79" w:themeColor="accent1" w:themeShade="80"/>
          <w:sz w:val="4"/>
          <w:szCs w:val="4"/>
        </w:rPr>
      </w:pPr>
    </w:p>
    <w:p w14:paraId="5075FE61" w14:textId="1C53F8BC" w:rsidR="00426F0C" w:rsidRPr="002C13FD" w:rsidRDefault="002C13FD" w:rsidP="006327EB">
      <w:pPr>
        <w:spacing w:line="240" w:lineRule="auto"/>
        <w:jc w:val="both"/>
        <w:rPr>
          <w:rFonts w:ascii="Times New Roman" w:hAnsi="Times New Roman"/>
          <w:b/>
          <w:color w:val="1F4E79" w:themeColor="accent1" w:themeShade="80"/>
          <w:sz w:val="20"/>
          <w:szCs w:val="20"/>
          <w:lang w:val="en-US"/>
        </w:rPr>
      </w:pPr>
      <w:r w:rsidRPr="002C13FD">
        <w:rPr>
          <w:rFonts w:ascii="Times New Roman" w:hAnsi="Times New Roman"/>
          <w:b/>
          <w:color w:val="1F4E79" w:themeColor="accent1" w:themeShade="80"/>
          <w:sz w:val="20"/>
          <w:szCs w:val="20"/>
          <w:lang w:val="en-US"/>
        </w:rPr>
        <w:t xml:space="preserve">IV.2 COMPRESSIVE STRENGTH  </w:t>
      </w:r>
    </w:p>
    <w:p w14:paraId="07385BFE" w14:textId="77777777" w:rsidR="002E21EF" w:rsidRDefault="00426F0C" w:rsidP="002E21EF">
      <w:pPr>
        <w:spacing w:after="0" w:line="240" w:lineRule="auto"/>
        <w:ind w:firstLine="567"/>
        <w:jc w:val="both"/>
        <w:rPr>
          <w:rFonts w:asciiTheme="majorBidi" w:hAnsiTheme="majorBidi" w:cstheme="majorBidi"/>
          <w:sz w:val="20"/>
          <w:szCs w:val="20"/>
          <w:lang w:bidi="ar-DZ"/>
        </w:rPr>
      </w:pPr>
      <w:r w:rsidRPr="00426F0C">
        <w:rPr>
          <w:rFonts w:asciiTheme="majorBidi" w:hAnsiTheme="majorBidi" w:cstheme="majorBidi"/>
          <w:sz w:val="20"/>
          <w:szCs w:val="20"/>
          <w:lang w:bidi="ar-DZ"/>
        </w:rPr>
        <w:t xml:space="preserve">Results of the compressive strength tests of the SCM composed of different types of sand are given in </w:t>
      </w:r>
      <w:proofErr w:type="gramStart"/>
      <w:r w:rsidRPr="00426F0C">
        <w:rPr>
          <w:rFonts w:asciiTheme="majorBidi" w:hAnsiTheme="majorBidi" w:cstheme="majorBidi"/>
          <w:sz w:val="20"/>
          <w:szCs w:val="20"/>
          <w:lang w:bidi="ar-DZ"/>
        </w:rPr>
        <w:t>Fig</w:t>
      </w:r>
      <w:r w:rsidR="00B85706">
        <w:rPr>
          <w:rFonts w:asciiTheme="majorBidi" w:hAnsiTheme="majorBidi" w:cstheme="majorBidi"/>
          <w:sz w:val="20"/>
          <w:szCs w:val="20"/>
          <w:lang w:bidi="ar-DZ"/>
        </w:rPr>
        <w:t xml:space="preserve">ure  </w:t>
      </w:r>
      <w:r w:rsidRPr="00426F0C">
        <w:rPr>
          <w:rFonts w:asciiTheme="majorBidi" w:hAnsiTheme="majorBidi" w:cstheme="majorBidi"/>
          <w:sz w:val="20"/>
          <w:szCs w:val="20"/>
          <w:lang w:bidi="ar-DZ"/>
        </w:rPr>
        <w:t>8</w:t>
      </w:r>
      <w:proofErr w:type="gramEnd"/>
      <w:r w:rsidRPr="00426F0C">
        <w:rPr>
          <w:rFonts w:asciiTheme="majorBidi" w:hAnsiTheme="majorBidi" w:cstheme="majorBidi"/>
          <w:sz w:val="20"/>
          <w:szCs w:val="20"/>
          <w:lang w:bidi="ar-DZ"/>
        </w:rPr>
        <w:t>. The compressive strength of the different mixtures is in the ranges 8.38 - 25.46; 9.81 - 29.06; 18.33 - 37.22 and 19.83 - 40.20 MPa, at ages of 2, 7, 28 and 90 days, respectively.</w:t>
      </w:r>
      <w:r w:rsidR="002E21EF">
        <w:rPr>
          <w:rFonts w:asciiTheme="majorBidi" w:hAnsiTheme="majorBidi" w:cstheme="majorBidi"/>
          <w:sz w:val="20"/>
          <w:szCs w:val="20"/>
          <w:lang w:bidi="ar-DZ"/>
        </w:rPr>
        <w:t xml:space="preserve"> </w:t>
      </w:r>
      <w:r w:rsidRPr="00426F0C">
        <w:rPr>
          <w:rFonts w:asciiTheme="majorBidi" w:hAnsiTheme="majorBidi" w:cstheme="majorBidi"/>
          <w:sz w:val="20"/>
          <w:szCs w:val="20"/>
          <w:lang w:bidi="ar-DZ"/>
        </w:rPr>
        <w:t xml:space="preserve">The CS mixture showed an increase of </w:t>
      </w:r>
      <w:r w:rsidR="00700E2E">
        <w:rPr>
          <w:rFonts w:asciiTheme="majorBidi" w:hAnsiTheme="majorBidi" w:cstheme="majorBidi"/>
          <w:sz w:val="20"/>
          <w:szCs w:val="20"/>
          <w:lang w:bidi="ar-DZ"/>
        </w:rPr>
        <w:t>8</w:t>
      </w:r>
      <w:r w:rsidRPr="00426F0C">
        <w:rPr>
          <w:rFonts w:asciiTheme="majorBidi" w:hAnsiTheme="majorBidi" w:cstheme="majorBidi"/>
          <w:sz w:val="20"/>
          <w:szCs w:val="20"/>
          <w:lang w:bidi="ar-DZ"/>
        </w:rPr>
        <w:t>3.</w:t>
      </w:r>
      <w:r w:rsidR="00700E2E">
        <w:rPr>
          <w:rFonts w:asciiTheme="majorBidi" w:hAnsiTheme="majorBidi" w:cstheme="majorBidi"/>
          <w:sz w:val="20"/>
          <w:szCs w:val="20"/>
          <w:lang w:bidi="ar-DZ"/>
        </w:rPr>
        <w:t>0</w:t>
      </w:r>
      <w:r w:rsidRPr="00426F0C">
        <w:rPr>
          <w:rFonts w:asciiTheme="majorBidi" w:hAnsiTheme="majorBidi" w:cstheme="majorBidi"/>
          <w:sz w:val="20"/>
          <w:szCs w:val="20"/>
          <w:lang w:bidi="ar-DZ"/>
        </w:rPr>
        <w:t>3%, 6</w:t>
      </w:r>
      <w:r w:rsidR="00700E2E">
        <w:rPr>
          <w:rFonts w:asciiTheme="majorBidi" w:hAnsiTheme="majorBidi" w:cstheme="majorBidi"/>
          <w:sz w:val="20"/>
          <w:szCs w:val="20"/>
          <w:lang w:bidi="ar-DZ"/>
        </w:rPr>
        <w:t>0</w:t>
      </w:r>
      <w:r w:rsidRPr="00426F0C">
        <w:rPr>
          <w:rFonts w:asciiTheme="majorBidi" w:hAnsiTheme="majorBidi" w:cstheme="majorBidi"/>
          <w:sz w:val="20"/>
          <w:szCs w:val="20"/>
          <w:lang w:bidi="ar-DZ"/>
        </w:rPr>
        <w:t>.</w:t>
      </w:r>
      <w:r w:rsidR="00700E2E">
        <w:rPr>
          <w:rFonts w:asciiTheme="majorBidi" w:hAnsiTheme="majorBidi" w:cstheme="majorBidi"/>
          <w:sz w:val="20"/>
          <w:szCs w:val="20"/>
          <w:lang w:bidi="ar-DZ"/>
        </w:rPr>
        <w:t>91</w:t>
      </w:r>
      <w:r w:rsidRPr="00426F0C">
        <w:rPr>
          <w:rFonts w:asciiTheme="majorBidi" w:hAnsiTheme="majorBidi" w:cstheme="majorBidi"/>
          <w:sz w:val="20"/>
          <w:szCs w:val="20"/>
          <w:lang w:bidi="ar-DZ"/>
        </w:rPr>
        <w:t xml:space="preserve">%, </w:t>
      </w:r>
      <w:r w:rsidR="00700E2E">
        <w:rPr>
          <w:rFonts w:asciiTheme="majorBidi" w:hAnsiTheme="majorBidi" w:cstheme="majorBidi"/>
          <w:sz w:val="20"/>
          <w:szCs w:val="20"/>
          <w:lang w:bidi="ar-DZ"/>
        </w:rPr>
        <w:t>21</w:t>
      </w:r>
      <w:r w:rsidRPr="00426F0C">
        <w:rPr>
          <w:rFonts w:asciiTheme="majorBidi" w:hAnsiTheme="majorBidi" w:cstheme="majorBidi"/>
          <w:sz w:val="20"/>
          <w:szCs w:val="20"/>
          <w:lang w:bidi="ar-DZ"/>
        </w:rPr>
        <w:t xml:space="preserve">.79% and 22.63% at the ages of 2, 7, 28 and 90 days, respectively, over that of the control RS and NS. The increase in the compressive strength can be explained by the angularity of </w:t>
      </w:r>
      <w:r w:rsidR="00D078EE">
        <w:rPr>
          <w:rFonts w:asciiTheme="majorBidi" w:hAnsiTheme="majorBidi" w:cstheme="majorBidi"/>
          <w:sz w:val="20"/>
          <w:szCs w:val="20"/>
          <w:lang w:bidi="ar-DZ"/>
        </w:rPr>
        <w:t>the CS grains on the one hand [17</w:t>
      </w:r>
      <w:r w:rsidRPr="00426F0C">
        <w:rPr>
          <w:rFonts w:asciiTheme="majorBidi" w:hAnsiTheme="majorBidi" w:cstheme="majorBidi"/>
          <w:sz w:val="20"/>
          <w:szCs w:val="20"/>
          <w:lang w:bidi="ar-DZ"/>
        </w:rPr>
        <w:t xml:space="preserve">] and by the pore filling effect of the powder of limestone which contains the CS on the other. </w:t>
      </w:r>
    </w:p>
    <w:p w14:paraId="6621CA89" w14:textId="1A9990BE" w:rsidR="00426F0C" w:rsidRDefault="00426F0C" w:rsidP="00505395">
      <w:pPr>
        <w:spacing w:line="240" w:lineRule="auto"/>
        <w:ind w:firstLine="567"/>
        <w:jc w:val="both"/>
        <w:rPr>
          <w:rFonts w:asciiTheme="majorBidi" w:hAnsiTheme="majorBidi" w:cstheme="majorBidi"/>
          <w:sz w:val="20"/>
          <w:szCs w:val="20"/>
          <w:lang w:bidi="ar-DZ"/>
        </w:rPr>
      </w:pPr>
      <w:r w:rsidRPr="00426F0C">
        <w:rPr>
          <w:rFonts w:asciiTheme="majorBidi" w:hAnsiTheme="majorBidi" w:cstheme="majorBidi"/>
          <w:sz w:val="20"/>
          <w:szCs w:val="20"/>
          <w:lang w:bidi="ar-DZ"/>
        </w:rPr>
        <w:lastRenderedPageBreak/>
        <w:t xml:space="preserve">The latter also provided a suitable core for hydration </w:t>
      </w:r>
      <w:r w:rsidR="00D078EE">
        <w:rPr>
          <w:rFonts w:asciiTheme="majorBidi" w:hAnsiTheme="majorBidi" w:cstheme="majorBidi"/>
          <w:sz w:val="20"/>
          <w:szCs w:val="20"/>
          <w:lang w:bidi="ar-DZ"/>
        </w:rPr>
        <w:t>and thus catalyze the hydration.</w:t>
      </w:r>
      <w:r w:rsidRPr="00426F0C">
        <w:rPr>
          <w:rFonts w:asciiTheme="majorBidi" w:hAnsiTheme="majorBidi" w:cstheme="majorBidi"/>
          <w:sz w:val="20"/>
          <w:szCs w:val="20"/>
          <w:lang w:bidi="ar-DZ"/>
        </w:rPr>
        <w:t xml:space="preserve"> This result is in agreement with</w:t>
      </w:r>
      <w:r w:rsidR="00D078EE">
        <w:rPr>
          <w:rFonts w:asciiTheme="majorBidi" w:hAnsiTheme="majorBidi" w:cstheme="majorBidi"/>
          <w:sz w:val="20"/>
          <w:szCs w:val="20"/>
          <w:lang w:bidi="ar-DZ"/>
        </w:rPr>
        <w:t xml:space="preserve"> the results of other authors [19],</w:t>
      </w:r>
      <w:r w:rsidR="004B7C9D">
        <w:rPr>
          <w:rFonts w:asciiTheme="majorBidi" w:hAnsiTheme="majorBidi" w:cstheme="majorBidi"/>
          <w:sz w:val="20"/>
          <w:szCs w:val="20"/>
          <w:lang w:bidi="ar-DZ"/>
        </w:rPr>
        <w:t xml:space="preserve"> [38]</w:t>
      </w:r>
      <w:r w:rsidRPr="00426F0C">
        <w:rPr>
          <w:rFonts w:asciiTheme="majorBidi" w:hAnsiTheme="majorBidi" w:cstheme="majorBidi"/>
          <w:sz w:val="20"/>
          <w:szCs w:val="20"/>
          <w:lang w:bidi="ar-DZ"/>
        </w:rPr>
        <w:t>.</w:t>
      </w:r>
      <w:r w:rsidR="002E21EF">
        <w:rPr>
          <w:rFonts w:asciiTheme="majorBidi" w:hAnsiTheme="majorBidi" w:cstheme="majorBidi"/>
          <w:sz w:val="20"/>
          <w:szCs w:val="20"/>
          <w:lang w:bidi="ar-DZ"/>
        </w:rPr>
        <w:t xml:space="preserve"> </w:t>
      </w:r>
      <w:r w:rsidRPr="00426F0C">
        <w:rPr>
          <w:rFonts w:asciiTheme="majorBidi" w:hAnsiTheme="majorBidi" w:cstheme="majorBidi"/>
          <w:sz w:val="20"/>
          <w:szCs w:val="20"/>
          <w:lang w:bidi="ar-DZ"/>
        </w:rPr>
        <w:t>While the remaining mixtures, namely CGRS, DS, CDS showeda decrease in resistance at different ages compared to AS and NS. The mixture of the CGRS crushed rolled gravel sand recorded a decrease of 7.40%, 4.5%, 6.80% and 10.20% at the ages of 2, 7, 28 and 90 days, respectively. The decrease in the compressive strength of mortar samples with washed crushed rolled gravel sand (CGRS) can also be attributed to a significant reduction in the proportion of fine material in the mortar mixes caused by sand washing. Indeed, the fine material plays the role of filling the pores and its loss negatively affects the resistance.</w:t>
      </w:r>
    </w:p>
    <w:p w14:paraId="59890F6B" w14:textId="21DD1458" w:rsidR="00787639" w:rsidRDefault="004D1A66" w:rsidP="006327EB">
      <w:pPr>
        <w:spacing w:after="0" w:line="240" w:lineRule="auto"/>
        <w:jc w:val="center"/>
        <w:rPr>
          <w:rFonts w:ascii="Times New Roman" w:hAnsi="Times New Roman"/>
          <w:iCs/>
          <w:color w:val="1F4E79" w:themeColor="accent1" w:themeShade="80"/>
          <w:sz w:val="20"/>
          <w:szCs w:val="20"/>
        </w:rPr>
      </w:pPr>
      <w:r>
        <w:rPr>
          <w:rFonts w:ascii="Times New Roman" w:hAnsi="Times New Roman"/>
          <w:iCs/>
          <w:noProof/>
          <w:color w:val="1F4E79" w:themeColor="accent1" w:themeShade="80"/>
          <w:sz w:val="20"/>
          <w:szCs w:val="20"/>
          <w:lang w:eastAsia="pt-BR"/>
        </w:rPr>
        <w:drawing>
          <wp:inline distT="0" distB="0" distL="0" distR="0" wp14:anchorId="123C942D" wp14:editId="136CFA4F">
            <wp:extent cx="3427476" cy="2005342"/>
            <wp:effectExtent l="19050" t="19050" r="22860" b="1778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27476" cy="2005342"/>
                    </a:xfrm>
                    <a:prstGeom prst="rect">
                      <a:avLst/>
                    </a:prstGeom>
                    <a:noFill/>
                    <a:ln w="9525">
                      <a:solidFill>
                        <a:schemeClr val="tx1"/>
                      </a:solidFill>
                    </a:ln>
                  </pic:spPr>
                </pic:pic>
              </a:graphicData>
            </a:graphic>
          </wp:inline>
        </w:drawing>
      </w:r>
    </w:p>
    <w:p w14:paraId="6A23D53D" w14:textId="131F26E9" w:rsidR="00426F0C" w:rsidRPr="00426F0C" w:rsidRDefault="00426F0C" w:rsidP="00235AB3">
      <w:pPr>
        <w:spacing w:after="0" w:line="240" w:lineRule="auto"/>
        <w:jc w:val="center"/>
        <w:rPr>
          <w:rFonts w:asciiTheme="majorBidi" w:hAnsiTheme="majorBidi" w:cstheme="majorBidi"/>
          <w:sz w:val="20"/>
          <w:szCs w:val="20"/>
          <w:lang w:bidi="ar-DZ"/>
        </w:rPr>
      </w:pPr>
      <w:r w:rsidRPr="00426F0C">
        <w:rPr>
          <w:rFonts w:asciiTheme="majorBidi" w:hAnsiTheme="majorBidi" w:cstheme="majorBidi"/>
          <w:sz w:val="20"/>
          <w:szCs w:val="20"/>
          <w:lang w:bidi="ar-DZ"/>
        </w:rPr>
        <w:t>Figure 8:</w:t>
      </w:r>
      <w:r w:rsidR="0064137C">
        <w:rPr>
          <w:rFonts w:asciiTheme="majorBidi" w:hAnsiTheme="majorBidi" w:cstheme="majorBidi"/>
          <w:sz w:val="20"/>
          <w:szCs w:val="20"/>
          <w:lang w:bidi="ar-DZ"/>
        </w:rPr>
        <w:t xml:space="preserve"> </w:t>
      </w:r>
      <w:r w:rsidRPr="00426F0C">
        <w:rPr>
          <w:rFonts w:asciiTheme="majorBidi" w:hAnsiTheme="majorBidi" w:cstheme="majorBidi"/>
          <w:sz w:val="20"/>
          <w:szCs w:val="20"/>
          <w:lang w:bidi="ar-DZ"/>
        </w:rPr>
        <w:t>The compressive strength of the different mixtures.</w:t>
      </w:r>
    </w:p>
    <w:p w14:paraId="28BDD359" w14:textId="77777777" w:rsidR="00426F0C" w:rsidRDefault="00426F0C" w:rsidP="00235AB3">
      <w:pPr>
        <w:shd w:val="clear" w:color="auto" w:fill="FFFFFF"/>
        <w:spacing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Source: Authors, (2026).</w:t>
      </w:r>
    </w:p>
    <w:p w14:paraId="2F1BB196" w14:textId="5DC36CB7" w:rsidR="00F86711" w:rsidRPr="00F86711" w:rsidRDefault="00F86711" w:rsidP="00235AB3">
      <w:pPr>
        <w:spacing w:line="240" w:lineRule="auto"/>
        <w:ind w:firstLine="567"/>
        <w:jc w:val="both"/>
        <w:rPr>
          <w:rFonts w:asciiTheme="majorBidi" w:hAnsiTheme="majorBidi" w:cstheme="majorBidi"/>
          <w:sz w:val="20"/>
          <w:szCs w:val="20"/>
          <w:lang w:bidi="ar-DZ"/>
        </w:rPr>
      </w:pPr>
      <w:r w:rsidRPr="00F86711">
        <w:rPr>
          <w:rFonts w:asciiTheme="majorBidi" w:hAnsiTheme="majorBidi" w:cstheme="majorBidi"/>
          <w:sz w:val="20"/>
          <w:szCs w:val="20"/>
          <w:lang w:bidi="ar-DZ"/>
        </w:rPr>
        <w:t>While the remaining mixtures, namely CGRS, DS, CDS showeda decrease in resistance at different ages compared to AS and NS. The mixture of the CGRS washed crushed rolled gravel sand recorded a decrease of 7.40%, 4.5%, 6.80% and 10.20% at the ages of 2, 7, 28 and 90 days, respectively. The decrease in the compressive strength of mortar samples with crushed rolled gravel sand (CGRS) can also be attributed to a significant reduction in the proportion of fine material in the mortar mixes caused by sand washing. Indeed, the fine material plays the role of filling the pores and its loss negatively affects the resistance.</w:t>
      </w:r>
      <w:r w:rsidR="00235AB3">
        <w:rPr>
          <w:rFonts w:asciiTheme="majorBidi" w:hAnsiTheme="majorBidi" w:cstheme="majorBidi"/>
          <w:sz w:val="20"/>
          <w:szCs w:val="20"/>
          <w:lang w:bidi="ar-DZ"/>
        </w:rPr>
        <w:t xml:space="preserve"> </w:t>
      </w:r>
      <w:r w:rsidRPr="00F86711">
        <w:rPr>
          <w:rFonts w:asciiTheme="majorBidi" w:hAnsiTheme="majorBidi" w:cstheme="majorBidi"/>
          <w:sz w:val="20"/>
          <w:szCs w:val="20"/>
          <w:lang w:bidi="ar-DZ"/>
        </w:rPr>
        <w:t>The DS mixture recorded a decrease of 39.70%, 45.70%, 40.00% and 39.50% at the ages of 2, 7, 28 and 90 days, respectively. This significant decrease in resistance is generally due to poorly graded dune sand (a tight granulometry) where the refusal is zero until a sieve of 0.63 mm. Another reason for the decrease in the resistance to compression could be linked to the increased specific surface area of ​​fine aggregates requiring more grout to coat the surface of the aggregates. These results are in agreement with the results of other authors [1</w:t>
      </w:r>
      <w:r w:rsidR="00D078EE">
        <w:rPr>
          <w:rFonts w:asciiTheme="majorBidi" w:hAnsiTheme="majorBidi" w:cstheme="majorBidi"/>
          <w:sz w:val="20"/>
          <w:szCs w:val="20"/>
          <w:lang w:bidi="ar-DZ"/>
        </w:rPr>
        <w:t>5</w:t>
      </w:r>
      <w:r w:rsidRPr="00F86711">
        <w:rPr>
          <w:rFonts w:asciiTheme="majorBidi" w:hAnsiTheme="majorBidi" w:cstheme="majorBidi"/>
          <w:sz w:val="20"/>
          <w:szCs w:val="20"/>
          <w:lang w:bidi="ar-DZ"/>
        </w:rPr>
        <w:t>].</w:t>
      </w:r>
      <w:r w:rsidR="00235AB3">
        <w:rPr>
          <w:rFonts w:asciiTheme="majorBidi" w:hAnsiTheme="majorBidi" w:cstheme="majorBidi"/>
          <w:sz w:val="20"/>
          <w:szCs w:val="20"/>
          <w:lang w:bidi="ar-DZ"/>
        </w:rPr>
        <w:t xml:space="preserve"> </w:t>
      </w:r>
      <w:r w:rsidRPr="00F86711">
        <w:rPr>
          <w:rFonts w:asciiTheme="majorBidi" w:hAnsiTheme="majorBidi" w:cstheme="majorBidi"/>
          <w:sz w:val="20"/>
          <w:szCs w:val="20"/>
          <w:lang w:bidi="ar-DZ"/>
        </w:rPr>
        <w:t>And finally, the mixture of the CDS-corrected dune sand recorded a decrease of 3.70%, 7.20%, 7.30% and 6.10% at 2, 7, 28 and 90 days, respectively, compared to that of AS. In addition, it showed an increase over uncorrected dune sand of 37.50%, 41.40%, 35.30% and 35.60% at ages of 2, 7, 28 and 90 days, respectively. This increase shows the beneficial effect of correction, and that the corrected dune sand can be used as an alternative to AS sand.</w:t>
      </w:r>
    </w:p>
    <w:p w14:paraId="2EFDD7A7" w14:textId="0527FCC3" w:rsidR="00F86711" w:rsidRPr="00235AB3" w:rsidRDefault="00235AB3" w:rsidP="00235AB3">
      <w:pPr>
        <w:spacing w:line="240" w:lineRule="auto"/>
        <w:jc w:val="both"/>
        <w:rPr>
          <w:rFonts w:ascii="Times New Roman" w:hAnsi="Times New Roman"/>
          <w:b/>
          <w:iCs/>
          <w:color w:val="1F4E79" w:themeColor="accent1" w:themeShade="80"/>
          <w:sz w:val="20"/>
          <w:szCs w:val="20"/>
          <w:lang w:val="en-US"/>
        </w:rPr>
      </w:pPr>
      <w:r>
        <w:rPr>
          <w:rFonts w:ascii="Times New Roman" w:hAnsi="Times New Roman"/>
          <w:b/>
          <w:iCs/>
          <w:color w:val="1F4E79" w:themeColor="accent1" w:themeShade="80"/>
          <w:sz w:val="20"/>
          <w:szCs w:val="20"/>
          <w:lang w:val="en-US"/>
        </w:rPr>
        <w:t>IV.3</w:t>
      </w:r>
      <w:r w:rsidRPr="00235AB3">
        <w:rPr>
          <w:rFonts w:ascii="Times New Roman" w:hAnsi="Times New Roman"/>
          <w:b/>
          <w:iCs/>
          <w:color w:val="1F4E79" w:themeColor="accent1" w:themeShade="80"/>
          <w:sz w:val="20"/>
          <w:szCs w:val="20"/>
          <w:lang w:val="en-US"/>
        </w:rPr>
        <w:t xml:space="preserve"> FLEXURAL STRENGTH</w:t>
      </w:r>
    </w:p>
    <w:p w14:paraId="513AB807" w14:textId="485F2680" w:rsidR="00F86711" w:rsidRDefault="00F86711" w:rsidP="00235AB3">
      <w:pPr>
        <w:spacing w:line="240" w:lineRule="auto"/>
        <w:ind w:firstLine="567"/>
        <w:jc w:val="both"/>
        <w:rPr>
          <w:rFonts w:asciiTheme="majorBidi" w:hAnsiTheme="majorBidi" w:cstheme="majorBidi"/>
          <w:sz w:val="20"/>
          <w:szCs w:val="20"/>
          <w:lang w:bidi="ar-DZ"/>
        </w:rPr>
      </w:pPr>
      <w:r w:rsidRPr="00F86711">
        <w:rPr>
          <w:rFonts w:asciiTheme="majorBidi" w:hAnsiTheme="majorBidi" w:cstheme="majorBidi"/>
          <w:sz w:val="20"/>
          <w:szCs w:val="20"/>
          <w:lang w:bidi="ar-DZ"/>
        </w:rPr>
        <w:t>Fig</w:t>
      </w:r>
      <w:r w:rsidR="0064137C">
        <w:rPr>
          <w:rFonts w:asciiTheme="majorBidi" w:hAnsiTheme="majorBidi" w:cstheme="majorBidi"/>
          <w:sz w:val="20"/>
          <w:szCs w:val="20"/>
          <w:lang w:bidi="ar-DZ"/>
        </w:rPr>
        <w:t>ure</w:t>
      </w:r>
      <w:r w:rsidRPr="00F86711">
        <w:rPr>
          <w:rFonts w:asciiTheme="majorBidi" w:hAnsiTheme="majorBidi" w:cstheme="majorBidi"/>
          <w:sz w:val="20"/>
          <w:szCs w:val="20"/>
          <w:lang w:bidi="ar-DZ"/>
        </w:rPr>
        <w:t xml:space="preserve"> </w:t>
      </w:r>
      <w:r w:rsidR="004D1A66">
        <w:rPr>
          <w:rFonts w:asciiTheme="majorBidi" w:hAnsiTheme="majorBidi" w:cstheme="majorBidi"/>
          <w:sz w:val="20"/>
          <w:szCs w:val="20"/>
          <w:lang w:bidi="ar-DZ"/>
        </w:rPr>
        <w:t>9</w:t>
      </w:r>
      <w:r w:rsidRPr="00F86711">
        <w:rPr>
          <w:rFonts w:asciiTheme="majorBidi" w:hAnsiTheme="majorBidi" w:cstheme="majorBidi"/>
          <w:sz w:val="20"/>
          <w:szCs w:val="20"/>
          <w:lang w:bidi="ar-DZ"/>
        </w:rPr>
        <w:t xml:space="preserve"> shows the variations in flexural strength of the different mortars studied as a function of time. It should be noted that the remarks made on the flexural strength are almost similar to those noted on the compressive strength. Flexural strength values ​​vary between 3.52 and 12.09 MPa, with the lowest flexural strength for DS at 2 days curing and the highest for CS after 90 days curing. The CS mixture exhibited an increase of 22.16%, 22.08%, 26.62% and 26.86% at 2, 7,28 and 90 days, respectively, compared to the RS control. But for the remaining mixtures, namely CGRS, DS and CDS, they recorded a decrease in resistance at all ages compared to the control where the DS mixture recorded the weakest results with a decrease of 46.30%, 40 ,10%, 33.30% and 27.80% at 2, 7, 28 and 90 days, respectively, compared to the control RS.</w:t>
      </w:r>
    </w:p>
    <w:p w14:paraId="03DB9443" w14:textId="4D4C9582" w:rsidR="004D1A66" w:rsidRDefault="00235AB3" w:rsidP="00235AB3">
      <w:pPr>
        <w:spacing w:after="0" w:line="240" w:lineRule="auto"/>
        <w:jc w:val="center"/>
        <w:rPr>
          <w:rFonts w:ascii="Garamond" w:hAnsi="Garamond"/>
          <w:color w:val="632423"/>
          <w:sz w:val="20"/>
          <w:szCs w:val="20"/>
        </w:rPr>
      </w:pPr>
      <w:r>
        <w:rPr>
          <w:rFonts w:ascii="Times New Roman" w:hAnsi="Times New Roman"/>
          <w:iCs/>
          <w:noProof/>
          <w:color w:val="1F4E79" w:themeColor="accent1" w:themeShade="80"/>
          <w:sz w:val="20"/>
          <w:szCs w:val="20"/>
          <w:lang w:eastAsia="pt-BR"/>
        </w:rPr>
        <w:drawing>
          <wp:inline distT="0" distB="0" distL="0" distR="0" wp14:anchorId="0E106BCE" wp14:editId="0C4BBB5A">
            <wp:extent cx="3358126" cy="2123440"/>
            <wp:effectExtent l="19050" t="19050" r="13970" b="10160"/>
            <wp:docPr id="11"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358126" cy="2123440"/>
                    </a:xfrm>
                    <a:prstGeom prst="rect">
                      <a:avLst/>
                    </a:prstGeom>
                    <a:noFill/>
                    <a:ln w="9525">
                      <a:solidFill>
                        <a:schemeClr val="tx1"/>
                      </a:solidFill>
                    </a:ln>
                  </pic:spPr>
                </pic:pic>
              </a:graphicData>
            </a:graphic>
          </wp:inline>
        </w:drawing>
      </w:r>
    </w:p>
    <w:p w14:paraId="1A16AE3A" w14:textId="0DDA8B88" w:rsidR="004D1A66" w:rsidRPr="004D1A66" w:rsidRDefault="004D1A66" w:rsidP="00235AB3">
      <w:pPr>
        <w:spacing w:after="0" w:line="240" w:lineRule="auto"/>
        <w:jc w:val="center"/>
        <w:rPr>
          <w:rFonts w:asciiTheme="majorBidi" w:hAnsiTheme="majorBidi" w:cstheme="majorBidi"/>
          <w:sz w:val="20"/>
          <w:szCs w:val="20"/>
          <w:lang w:bidi="ar-DZ"/>
        </w:rPr>
      </w:pPr>
      <w:r w:rsidRPr="004D1A66">
        <w:rPr>
          <w:rFonts w:asciiTheme="majorBidi" w:hAnsiTheme="majorBidi" w:cstheme="majorBidi"/>
          <w:sz w:val="20"/>
          <w:szCs w:val="20"/>
          <w:lang w:bidi="ar-DZ"/>
        </w:rPr>
        <w:t>Figure 9:</w:t>
      </w:r>
      <w:r w:rsidR="0064137C">
        <w:rPr>
          <w:rFonts w:asciiTheme="majorBidi" w:hAnsiTheme="majorBidi" w:cstheme="majorBidi"/>
          <w:sz w:val="20"/>
          <w:szCs w:val="20"/>
          <w:lang w:bidi="ar-DZ"/>
        </w:rPr>
        <w:t xml:space="preserve"> </w:t>
      </w:r>
      <w:r w:rsidRPr="004D1A66">
        <w:rPr>
          <w:rFonts w:asciiTheme="majorBidi" w:hAnsiTheme="majorBidi" w:cstheme="majorBidi"/>
          <w:sz w:val="20"/>
          <w:szCs w:val="20"/>
          <w:lang w:bidi="ar-DZ"/>
        </w:rPr>
        <w:t>The compressive strength of the different mixtures.</w:t>
      </w:r>
    </w:p>
    <w:p w14:paraId="4E0AFEB7" w14:textId="69815C50" w:rsidR="004D1A66" w:rsidRDefault="004D1A66" w:rsidP="00235AB3">
      <w:pPr>
        <w:shd w:val="clear" w:color="auto" w:fill="FFFFFF"/>
        <w:spacing w:after="0"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Source: Authors, (2026).</w:t>
      </w:r>
    </w:p>
    <w:p w14:paraId="56FB2458" w14:textId="5DB4DCE8" w:rsidR="00AE23B5" w:rsidRPr="00AE23B5" w:rsidRDefault="00AE23B5" w:rsidP="00235AB3">
      <w:pPr>
        <w:spacing w:line="240" w:lineRule="auto"/>
        <w:ind w:firstLine="567"/>
        <w:jc w:val="both"/>
        <w:rPr>
          <w:rFonts w:asciiTheme="majorBidi" w:hAnsiTheme="majorBidi" w:cstheme="majorBidi"/>
          <w:sz w:val="20"/>
          <w:szCs w:val="20"/>
          <w:rtl/>
          <w:lang w:val="fr-FR" w:bidi="ar-DZ"/>
        </w:rPr>
      </w:pPr>
      <w:r w:rsidRPr="00AE23B5">
        <w:rPr>
          <w:rFonts w:asciiTheme="majorBidi" w:hAnsiTheme="majorBidi" w:cstheme="majorBidi"/>
          <w:sz w:val="20"/>
          <w:szCs w:val="20"/>
          <w:lang w:bidi="ar-DZ"/>
        </w:rPr>
        <w:lastRenderedPageBreak/>
        <w:t>The increase in flexural strength in the CS mixture is related to the greater amount of powdery materials and the blocking effect due to the angular shape of the aggregates. These results are also supported by Abu Seif [36]. Furthermore, the mineralogical source has a great effect on the resistance, where mixtures with limestone aggregates (CS) have better resistances than those with silica sands (CGRS, DS, CDS). These results are in agreement with the results of Bederina [8].</w:t>
      </w:r>
    </w:p>
    <w:p w14:paraId="65F8EEFC" w14:textId="6587673E" w:rsidR="00AE23B5" w:rsidRPr="00235AB3" w:rsidRDefault="00235AB3" w:rsidP="006327EB">
      <w:pPr>
        <w:spacing w:line="240" w:lineRule="auto"/>
        <w:jc w:val="both"/>
        <w:rPr>
          <w:rFonts w:ascii="Times New Roman" w:hAnsi="Times New Roman"/>
          <w:b/>
          <w:color w:val="1F4E79" w:themeColor="accent1" w:themeShade="80"/>
          <w:sz w:val="20"/>
          <w:szCs w:val="20"/>
          <w:lang w:val="en-US"/>
        </w:rPr>
      </w:pPr>
      <w:r w:rsidRPr="00235AB3">
        <w:rPr>
          <w:rFonts w:ascii="Times New Roman" w:hAnsi="Times New Roman"/>
          <w:b/>
          <w:color w:val="1F4E79" w:themeColor="accent1" w:themeShade="80"/>
          <w:sz w:val="20"/>
          <w:szCs w:val="20"/>
          <w:lang w:val="en-US"/>
        </w:rPr>
        <w:t xml:space="preserve">IV.4 CORRELATION BETWEEN COMPRESSIVE STRENGTH AND FLEXURAL STRENGTH </w:t>
      </w:r>
    </w:p>
    <w:p w14:paraId="19F52213" w14:textId="781BE68E" w:rsidR="00AE23B5" w:rsidRPr="00AE23B5" w:rsidRDefault="00AE23B5" w:rsidP="00235AB3">
      <w:pPr>
        <w:spacing w:line="240" w:lineRule="auto"/>
        <w:ind w:firstLine="567"/>
        <w:jc w:val="both"/>
        <w:rPr>
          <w:rFonts w:asciiTheme="majorBidi" w:hAnsiTheme="majorBidi" w:cstheme="majorBidi"/>
          <w:sz w:val="20"/>
          <w:szCs w:val="20"/>
          <w:lang w:bidi="ar-DZ"/>
        </w:rPr>
      </w:pPr>
      <w:r w:rsidRPr="00AE23B5">
        <w:rPr>
          <w:rFonts w:asciiTheme="majorBidi" w:hAnsiTheme="majorBidi" w:cstheme="majorBidi"/>
          <w:sz w:val="20"/>
          <w:szCs w:val="20"/>
          <w:lang w:bidi="ar-DZ"/>
        </w:rPr>
        <w:t xml:space="preserve">The correlation between flexural strength and compressive strength after 3,7,28 and 90 days of curing is illustrated </w:t>
      </w:r>
      <w:proofErr w:type="gramStart"/>
      <w:r w:rsidRPr="00AE23B5">
        <w:rPr>
          <w:rFonts w:asciiTheme="majorBidi" w:hAnsiTheme="majorBidi" w:cstheme="majorBidi"/>
          <w:sz w:val="20"/>
          <w:szCs w:val="20"/>
          <w:lang w:bidi="ar-DZ"/>
        </w:rPr>
        <w:t>in Fig</w:t>
      </w:r>
      <w:r w:rsidR="0064137C">
        <w:rPr>
          <w:rFonts w:asciiTheme="majorBidi" w:hAnsiTheme="majorBidi" w:cstheme="majorBidi"/>
          <w:sz w:val="20"/>
          <w:szCs w:val="20"/>
          <w:lang w:bidi="ar-DZ"/>
        </w:rPr>
        <w:t>ure</w:t>
      </w:r>
      <w:proofErr w:type="gramEnd"/>
      <w:r w:rsidRPr="00AE23B5">
        <w:rPr>
          <w:rFonts w:asciiTheme="majorBidi" w:hAnsiTheme="majorBidi" w:cstheme="majorBidi"/>
          <w:sz w:val="20"/>
          <w:szCs w:val="20"/>
          <w:lang w:bidi="ar-DZ"/>
        </w:rPr>
        <w:t xml:space="preserve"> 10. From the latter, it can be said that there are strong correlations between the compressive strength and the flexural tensile strength values of the SCMs produced from the different sands. The trend line and R-squared (R2) values confirm these strong correlations between compressive strength and flexural tensile strength.</w:t>
      </w:r>
    </w:p>
    <w:p w14:paraId="45146C7F" w14:textId="3663BD05" w:rsidR="00F86711" w:rsidRDefault="00AE23B5" w:rsidP="006327EB">
      <w:pPr>
        <w:spacing w:after="0" w:line="240" w:lineRule="auto"/>
        <w:jc w:val="center"/>
        <w:rPr>
          <w:rFonts w:ascii="Times New Roman" w:hAnsi="Times New Roman"/>
          <w:iCs/>
          <w:color w:val="1F4E79" w:themeColor="accent1" w:themeShade="80"/>
          <w:sz w:val="20"/>
          <w:szCs w:val="20"/>
        </w:rPr>
      </w:pPr>
      <w:r w:rsidRPr="00E76C1A">
        <w:rPr>
          <w:noProof/>
          <w:lang w:eastAsia="pt-BR"/>
        </w:rPr>
        <w:drawing>
          <wp:inline distT="0" distB="0" distL="0" distR="0" wp14:anchorId="2B57456E" wp14:editId="422F2088">
            <wp:extent cx="3435851" cy="2108200"/>
            <wp:effectExtent l="19050" t="19050" r="12700" b="25400"/>
            <wp:docPr id="2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srcRect/>
                    <a:stretch>
                      <a:fillRect/>
                    </a:stretch>
                  </pic:blipFill>
                  <pic:spPr bwMode="auto">
                    <a:xfrm>
                      <a:off x="0" y="0"/>
                      <a:ext cx="3435851" cy="2108200"/>
                    </a:xfrm>
                    <a:prstGeom prst="rect">
                      <a:avLst/>
                    </a:prstGeom>
                    <a:noFill/>
                    <a:ln w="9525">
                      <a:solidFill>
                        <a:schemeClr val="tx1"/>
                      </a:solidFill>
                      <a:miter lim="800000"/>
                      <a:headEnd/>
                      <a:tailEnd/>
                    </a:ln>
                  </pic:spPr>
                </pic:pic>
              </a:graphicData>
            </a:graphic>
          </wp:inline>
        </w:drawing>
      </w:r>
    </w:p>
    <w:p w14:paraId="745B1910" w14:textId="7F2FB7EF" w:rsidR="00AE23B5" w:rsidRDefault="00AE23B5" w:rsidP="00235AB3">
      <w:pPr>
        <w:spacing w:after="0" w:line="240" w:lineRule="auto"/>
        <w:jc w:val="center"/>
        <w:rPr>
          <w:rFonts w:asciiTheme="majorBidi" w:hAnsiTheme="majorBidi" w:cstheme="majorBidi"/>
          <w:sz w:val="20"/>
          <w:szCs w:val="20"/>
          <w:lang w:bidi="ar-DZ"/>
        </w:rPr>
      </w:pPr>
      <w:r w:rsidRPr="00AE23B5">
        <w:rPr>
          <w:rFonts w:asciiTheme="majorBidi" w:hAnsiTheme="majorBidi" w:cstheme="majorBidi"/>
          <w:sz w:val="20"/>
          <w:szCs w:val="20"/>
          <w:lang w:bidi="ar-DZ"/>
        </w:rPr>
        <w:t xml:space="preserve">Figure </w:t>
      </w:r>
      <w:r>
        <w:rPr>
          <w:rFonts w:asciiTheme="majorBidi" w:hAnsiTheme="majorBidi" w:cstheme="majorBidi"/>
          <w:sz w:val="20"/>
          <w:szCs w:val="20"/>
          <w:lang w:bidi="ar-DZ"/>
        </w:rPr>
        <w:t>10</w:t>
      </w:r>
      <w:r w:rsidRPr="00AE23B5">
        <w:rPr>
          <w:rFonts w:asciiTheme="majorBidi" w:hAnsiTheme="majorBidi" w:cstheme="majorBidi"/>
          <w:sz w:val="20"/>
          <w:szCs w:val="20"/>
          <w:lang w:bidi="ar-DZ"/>
        </w:rPr>
        <w:t>: Relation between the compressive and flexural strength of SCMs.</w:t>
      </w:r>
    </w:p>
    <w:p w14:paraId="458A5437" w14:textId="77777777" w:rsidR="00AE23B5" w:rsidRDefault="00AE23B5" w:rsidP="0098181C">
      <w:pPr>
        <w:shd w:val="clear" w:color="auto" w:fill="FFFFFF"/>
        <w:spacing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Source: Authors, (2026).</w:t>
      </w:r>
    </w:p>
    <w:p w14:paraId="7AE7EFAA" w14:textId="5D175CCE" w:rsidR="00AE23B5" w:rsidRPr="0098181C" w:rsidRDefault="0098181C" w:rsidP="006327EB">
      <w:pPr>
        <w:spacing w:line="240" w:lineRule="auto"/>
        <w:rPr>
          <w:rFonts w:ascii="Times New Roman" w:hAnsi="Times New Roman"/>
          <w:b/>
          <w:color w:val="1F4E79" w:themeColor="accent1" w:themeShade="80"/>
          <w:sz w:val="20"/>
          <w:szCs w:val="20"/>
          <w:lang w:val="en-US"/>
        </w:rPr>
      </w:pPr>
      <w:r w:rsidRPr="0098181C">
        <w:rPr>
          <w:rFonts w:ascii="Times New Roman" w:hAnsi="Times New Roman"/>
          <w:b/>
          <w:color w:val="1F4E79" w:themeColor="accent1" w:themeShade="80"/>
          <w:sz w:val="20"/>
          <w:szCs w:val="20"/>
          <w:lang w:val="en-US"/>
        </w:rPr>
        <w:t>IV.5 WATER ABSORPTION</w:t>
      </w:r>
    </w:p>
    <w:p w14:paraId="602501E9" w14:textId="4A5E335D" w:rsidR="00AE23B5" w:rsidRPr="00AE23B5" w:rsidRDefault="00AE23B5" w:rsidP="0098181C">
      <w:pPr>
        <w:spacing w:line="240" w:lineRule="auto"/>
        <w:ind w:firstLine="567"/>
        <w:jc w:val="both"/>
        <w:rPr>
          <w:rFonts w:asciiTheme="majorBidi" w:hAnsiTheme="majorBidi" w:cstheme="majorBidi"/>
          <w:sz w:val="20"/>
          <w:szCs w:val="20"/>
        </w:rPr>
      </w:pPr>
      <w:r w:rsidRPr="00AE23B5">
        <w:rPr>
          <w:rFonts w:asciiTheme="majorBidi" w:hAnsiTheme="majorBidi" w:cstheme="majorBidi"/>
          <w:sz w:val="20"/>
          <w:szCs w:val="20"/>
        </w:rPr>
        <w:t>The water absorption test allows to characterize the porosity, which communicates with the external surface of the mortar; it is considered as an indicator of durability.</w:t>
      </w:r>
      <w:r w:rsidR="0098181C">
        <w:rPr>
          <w:rFonts w:asciiTheme="majorBidi" w:hAnsiTheme="majorBidi" w:cstheme="majorBidi"/>
          <w:sz w:val="20"/>
          <w:szCs w:val="20"/>
        </w:rPr>
        <w:t xml:space="preserve"> </w:t>
      </w:r>
      <w:r w:rsidRPr="00AE23B5">
        <w:rPr>
          <w:rFonts w:asciiTheme="majorBidi" w:hAnsiTheme="majorBidi" w:cstheme="majorBidi"/>
          <w:sz w:val="20"/>
          <w:szCs w:val="20"/>
        </w:rPr>
        <w:t xml:space="preserve">The results of the water absorption test for different designs of SCMs mixtures composed of different types of sand at 28 days of age are shown </w:t>
      </w:r>
      <w:proofErr w:type="gramStart"/>
      <w:r w:rsidRPr="00AE23B5">
        <w:rPr>
          <w:rFonts w:asciiTheme="majorBidi" w:hAnsiTheme="majorBidi" w:cstheme="majorBidi"/>
          <w:sz w:val="20"/>
          <w:szCs w:val="20"/>
        </w:rPr>
        <w:t>in Fig</w:t>
      </w:r>
      <w:r w:rsidR="0064137C">
        <w:rPr>
          <w:rFonts w:asciiTheme="majorBidi" w:hAnsiTheme="majorBidi" w:cstheme="majorBidi"/>
          <w:sz w:val="20"/>
          <w:szCs w:val="20"/>
        </w:rPr>
        <w:t>ure</w:t>
      </w:r>
      <w:proofErr w:type="gramEnd"/>
      <w:r w:rsidR="0098181C">
        <w:rPr>
          <w:rFonts w:asciiTheme="majorBidi" w:hAnsiTheme="majorBidi" w:cstheme="majorBidi"/>
          <w:sz w:val="20"/>
          <w:szCs w:val="20"/>
        </w:rPr>
        <w:t xml:space="preserve"> 11. </w:t>
      </w:r>
      <w:r w:rsidRPr="00AE23B5">
        <w:rPr>
          <w:rFonts w:asciiTheme="majorBidi" w:hAnsiTheme="majorBidi" w:cstheme="majorBidi"/>
          <w:sz w:val="20"/>
          <w:szCs w:val="20"/>
        </w:rPr>
        <w:t>The water uptake of the samples during the first 24 hours was matched using linear regression, the sorptivity of the samples up to 24 hours was determined using the slopes of the equations.</w:t>
      </w:r>
    </w:p>
    <w:p w14:paraId="6D1BBF9B" w14:textId="72AB4E48" w:rsidR="006B6E73" w:rsidRDefault="000C6257" w:rsidP="006327EB">
      <w:pPr>
        <w:spacing w:after="0" w:line="240" w:lineRule="auto"/>
        <w:jc w:val="center"/>
        <w:rPr>
          <w:rFonts w:ascii="Garamond" w:hAnsi="Garamond"/>
          <w:color w:val="632423"/>
          <w:sz w:val="20"/>
          <w:szCs w:val="20"/>
        </w:rPr>
      </w:pPr>
      <w:r>
        <w:rPr>
          <w:rFonts w:ascii="Garamond" w:hAnsi="Garamond"/>
          <w:noProof/>
          <w:color w:val="632423"/>
          <w:sz w:val="20"/>
          <w:szCs w:val="20"/>
          <w:lang w:eastAsia="pt-BR"/>
        </w:rPr>
        <w:drawing>
          <wp:inline distT="0" distB="0" distL="0" distR="0" wp14:anchorId="325593D5" wp14:editId="3A70248A">
            <wp:extent cx="3440535" cy="2096135"/>
            <wp:effectExtent l="19050" t="19050" r="26670" b="18415"/>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40535" cy="2096135"/>
                    </a:xfrm>
                    <a:prstGeom prst="rect">
                      <a:avLst/>
                    </a:prstGeom>
                    <a:noFill/>
                    <a:ln>
                      <a:solidFill>
                        <a:schemeClr val="tx1"/>
                      </a:solidFill>
                    </a:ln>
                  </pic:spPr>
                </pic:pic>
              </a:graphicData>
            </a:graphic>
          </wp:inline>
        </w:drawing>
      </w:r>
    </w:p>
    <w:p w14:paraId="33B0C1BD" w14:textId="6259927B" w:rsidR="006B6E73" w:rsidRDefault="006B6E73" w:rsidP="0098181C">
      <w:pPr>
        <w:spacing w:after="0" w:line="240" w:lineRule="auto"/>
        <w:jc w:val="center"/>
        <w:rPr>
          <w:rFonts w:asciiTheme="majorBidi" w:hAnsiTheme="majorBidi" w:cstheme="majorBidi"/>
          <w:sz w:val="20"/>
          <w:szCs w:val="20"/>
        </w:rPr>
      </w:pPr>
      <w:r w:rsidRPr="006B6E73">
        <w:rPr>
          <w:rFonts w:asciiTheme="majorBidi" w:hAnsiTheme="majorBidi" w:cstheme="majorBidi"/>
          <w:sz w:val="20"/>
          <w:szCs w:val="20"/>
        </w:rPr>
        <w:t>Figure 11: Water absorption of SCMs aged 28 days.</w:t>
      </w:r>
    </w:p>
    <w:p w14:paraId="56E66DC2" w14:textId="77777777" w:rsidR="006B6E73" w:rsidRDefault="006B6E73" w:rsidP="00BD5F59">
      <w:pPr>
        <w:shd w:val="clear" w:color="auto" w:fill="FFFFFF"/>
        <w:spacing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Source: Authors, (2026).</w:t>
      </w:r>
    </w:p>
    <w:p w14:paraId="2191B3EE" w14:textId="0C0D2269" w:rsidR="006B6E73" w:rsidRDefault="006B6E73" w:rsidP="00317D78">
      <w:pPr>
        <w:spacing w:after="0" w:line="240" w:lineRule="auto"/>
        <w:ind w:firstLine="708"/>
        <w:jc w:val="both"/>
        <w:rPr>
          <w:rFonts w:asciiTheme="majorBidi" w:hAnsiTheme="majorBidi" w:cstheme="majorBidi"/>
          <w:sz w:val="20"/>
          <w:szCs w:val="20"/>
        </w:rPr>
      </w:pPr>
      <w:r w:rsidRPr="006B6E73">
        <w:rPr>
          <w:rFonts w:asciiTheme="majorBidi" w:hAnsiTheme="majorBidi" w:cstheme="majorBidi"/>
          <w:sz w:val="20"/>
          <w:szCs w:val="20"/>
        </w:rPr>
        <w:t>It can be observed that the cumulative volume of water absorbed by the SCM samples increases by increment of time.</w:t>
      </w:r>
      <w:r w:rsidR="001328B4">
        <w:rPr>
          <w:rFonts w:asciiTheme="majorBidi" w:hAnsiTheme="majorBidi" w:cstheme="majorBidi"/>
          <w:sz w:val="20"/>
          <w:szCs w:val="20"/>
        </w:rPr>
        <w:t xml:space="preserve"> </w:t>
      </w:r>
      <w:r w:rsidRPr="006B6E73">
        <w:rPr>
          <w:rFonts w:asciiTheme="majorBidi" w:hAnsiTheme="majorBidi" w:cstheme="majorBidi"/>
          <w:sz w:val="20"/>
          <w:szCs w:val="20"/>
        </w:rPr>
        <w:t xml:space="preserve">At the end of the exposure time, we can see that the mixture with CS displayed a slight increase in sorptivity. </w:t>
      </w:r>
      <w:proofErr w:type="gramStart"/>
      <w:r w:rsidRPr="006B6E73">
        <w:rPr>
          <w:rFonts w:asciiTheme="majorBidi" w:hAnsiTheme="majorBidi" w:cstheme="majorBidi"/>
          <w:sz w:val="20"/>
          <w:szCs w:val="20"/>
        </w:rPr>
        <w:t>value</w:t>
      </w:r>
      <w:proofErr w:type="gramEnd"/>
      <w:r w:rsidRPr="006B6E73">
        <w:rPr>
          <w:rFonts w:asciiTheme="majorBidi" w:hAnsiTheme="majorBidi" w:cstheme="majorBidi"/>
          <w:sz w:val="20"/>
          <w:szCs w:val="20"/>
        </w:rPr>
        <w:t xml:space="preserve"> of 0.63 x 103 cm / m 0.5 for the age of 28 days, compared to the sample control AS whose sorptivity was 0.35 x 103 cm / m 0.5, while the mixture with DS showed the highest sorptivity value of 1.21 x 103 cm compared to the remaining mixtures, namely NS, CDS and GRCS which have sorptivity values ​​of 1.13 x 103 cm, 1.13 x 103 cm and 1.04 x 103 cm, respectively.</w:t>
      </w:r>
      <w:r w:rsidR="00583DAE">
        <w:rPr>
          <w:rFonts w:asciiTheme="majorBidi" w:hAnsiTheme="majorBidi" w:cstheme="majorBidi"/>
          <w:sz w:val="20"/>
          <w:szCs w:val="20"/>
        </w:rPr>
        <w:t xml:space="preserve"> </w:t>
      </w:r>
      <w:r w:rsidRPr="006B6E73">
        <w:rPr>
          <w:rFonts w:asciiTheme="majorBidi" w:hAnsiTheme="majorBidi" w:cstheme="majorBidi"/>
          <w:sz w:val="20"/>
          <w:szCs w:val="20"/>
        </w:rPr>
        <w:t xml:space="preserve">It can be concluded that the control mixture gave a relatively low sorptivity due to the dense and hard structure of the river sand (AS), then the closest result to the control mixture AS is the CS mixture. This result is consistent with the literature advocating the pore-filling effect of fine fillers </w:t>
      </w:r>
      <w:r w:rsidR="00F97B08">
        <w:rPr>
          <w:rFonts w:asciiTheme="majorBidi" w:hAnsiTheme="majorBidi" w:cstheme="majorBidi"/>
          <w:sz w:val="20"/>
          <w:szCs w:val="20"/>
        </w:rPr>
        <w:t>[</w:t>
      </w:r>
      <w:r w:rsidR="004B7C9D">
        <w:rPr>
          <w:rFonts w:asciiTheme="majorBidi" w:hAnsiTheme="majorBidi" w:cstheme="majorBidi"/>
          <w:sz w:val="20"/>
          <w:szCs w:val="20"/>
        </w:rPr>
        <w:t>39]</w:t>
      </w:r>
      <w:r w:rsidR="0064137C">
        <w:rPr>
          <w:rFonts w:asciiTheme="majorBidi" w:hAnsiTheme="majorBidi" w:cstheme="majorBidi"/>
          <w:sz w:val="20"/>
          <w:szCs w:val="20"/>
        </w:rPr>
        <w:t>,</w:t>
      </w:r>
      <w:r w:rsidR="004B7C9D">
        <w:rPr>
          <w:rFonts w:asciiTheme="majorBidi" w:hAnsiTheme="majorBidi" w:cstheme="majorBidi"/>
          <w:sz w:val="20"/>
          <w:szCs w:val="20"/>
        </w:rPr>
        <w:t xml:space="preserve"> [40]</w:t>
      </w:r>
      <w:r w:rsidRPr="006B6E73">
        <w:rPr>
          <w:rFonts w:asciiTheme="majorBidi" w:hAnsiTheme="majorBidi" w:cstheme="majorBidi"/>
          <w:sz w:val="20"/>
          <w:szCs w:val="20"/>
        </w:rPr>
        <w:t>. In contrast, the highest sorptivity value was observed in the mixture which contains DS at 100% replacement rate. Similar results were observed in other researches.</w:t>
      </w:r>
    </w:p>
    <w:p w14:paraId="4D82C93A" w14:textId="77777777" w:rsidR="0064137C" w:rsidRPr="006B6E73" w:rsidRDefault="0064137C" w:rsidP="006327EB">
      <w:pPr>
        <w:spacing w:after="0" w:line="240" w:lineRule="auto"/>
        <w:jc w:val="both"/>
        <w:rPr>
          <w:rFonts w:asciiTheme="majorBidi" w:hAnsiTheme="majorBidi" w:cstheme="majorBidi"/>
          <w:sz w:val="20"/>
          <w:szCs w:val="20"/>
        </w:rPr>
      </w:pPr>
    </w:p>
    <w:p w14:paraId="756FF7CF" w14:textId="56C34792" w:rsidR="00641291" w:rsidRDefault="000C6257" w:rsidP="006327EB">
      <w:pPr>
        <w:spacing w:after="0" w:line="240" w:lineRule="auto"/>
        <w:jc w:val="center"/>
        <w:rPr>
          <w:rFonts w:ascii="Times New Roman" w:hAnsi="Times New Roman"/>
          <w:iCs/>
          <w:color w:val="1F4E79" w:themeColor="accent1" w:themeShade="80"/>
          <w:sz w:val="20"/>
          <w:szCs w:val="20"/>
          <w:lang w:val="en-US"/>
        </w:rPr>
      </w:pPr>
      <w:r>
        <w:rPr>
          <w:noProof/>
          <w:lang w:eastAsia="pt-BR"/>
        </w:rPr>
        <w:lastRenderedPageBreak/>
        <w:drawing>
          <wp:inline distT="0" distB="0" distL="0" distR="0" wp14:anchorId="1C9DA174" wp14:editId="6324F4E3">
            <wp:extent cx="2935855" cy="1769953"/>
            <wp:effectExtent l="19050" t="19050" r="17145" b="20955"/>
            <wp:docPr id="10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Picture 9"/>
                    <pic:cNvPicPr>
                      <a:picLocks noChangeAspect="1" noChangeArrowheads="1"/>
                    </pic:cNvPicPr>
                  </pic:nvPicPr>
                  <pic:blipFill>
                    <a:blip r:embed="rId26"/>
                    <a:srcRect/>
                    <a:stretch>
                      <a:fillRect/>
                    </a:stretch>
                  </pic:blipFill>
                  <pic:spPr bwMode="auto">
                    <a:xfrm>
                      <a:off x="0" y="0"/>
                      <a:ext cx="2935855" cy="1769953"/>
                    </a:xfrm>
                    <a:prstGeom prst="rect">
                      <a:avLst/>
                    </a:prstGeom>
                    <a:noFill/>
                    <a:ln>
                      <a:solidFill>
                        <a:schemeClr val="tx1"/>
                      </a:solidFill>
                    </a:ln>
                  </pic:spPr>
                </pic:pic>
              </a:graphicData>
            </a:graphic>
          </wp:inline>
        </w:drawing>
      </w:r>
    </w:p>
    <w:p w14:paraId="615B29DA" w14:textId="2BF15609" w:rsidR="000C6257" w:rsidRDefault="000C6257" w:rsidP="00317D78">
      <w:pPr>
        <w:spacing w:after="0" w:line="240" w:lineRule="auto"/>
        <w:jc w:val="center"/>
        <w:rPr>
          <w:rFonts w:asciiTheme="majorBidi" w:hAnsiTheme="majorBidi" w:cstheme="majorBidi"/>
          <w:sz w:val="20"/>
          <w:szCs w:val="20"/>
        </w:rPr>
      </w:pPr>
      <w:r w:rsidRPr="00A57FBB">
        <w:rPr>
          <w:rFonts w:asciiTheme="majorBidi" w:hAnsiTheme="majorBidi" w:cstheme="majorBidi"/>
          <w:sz w:val="20"/>
          <w:szCs w:val="20"/>
        </w:rPr>
        <w:t>Figure 12: Sorptivity values ​​of SCMs after 28 days of curing.</w:t>
      </w:r>
    </w:p>
    <w:p w14:paraId="72D9C3DA" w14:textId="77777777" w:rsidR="00A57FBB" w:rsidRDefault="00A57FBB" w:rsidP="00FB2F81">
      <w:pPr>
        <w:shd w:val="clear" w:color="auto" w:fill="FFFFFF"/>
        <w:spacing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Source: Authors, (2026).</w:t>
      </w:r>
    </w:p>
    <w:p w14:paraId="0161895C" w14:textId="4E8ED619" w:rsidR="000C6257" w:rsidRPr="00A57FBB" w:rsidRDefault="000C6257" w:rsidP="00FB2F81">
      <w:pPr>
        <w:spacing w:line="240" w:lineRule="auto"/>
        <w:ind w:firstLine="709"/>
        <w:jc w:val="both"/>
        <w:rPr>
          <w:rFonts w:asciiTheme="majorBidi" w:hAnsiTheme="majorBidi" w:cstheme="majorBidi"/>
          <w:sz w:val="20"/>
          <w:szCs w:val="20"/>
        </w:rPr>
      </w:pPr>
      <w:r w:rsidRPr="00A57FBB">
        <w:rPr>
          <w:rFonts w:asciiTheme="majorBidi" w:hAnsiTheme="majorBidi" w:cstheme="majorBidi"/>
          <w:sz w:val="20"/>
          <w:szCs w:val="20"/>
        </w:rPr>
        <w:t>Fig</w:t>
      </w:r>
      <w:r w:rsidR="0064137C">
        <w:rPr>
          <w:rFonts w:asciiTheme="majorBidi" w:hAnsiTheme="majorBidi" w:cstheme="majorBidi"/>
          <w:sz w:val="20"/>
          <w:szCs w:val="20"/>
        </w:rPr>
        <w:t>ure</w:t>
      </w:r>
      <w:r w:rsidRPr="00A57FBB">
        <w:rPr>
          <w:rFonts w:asciiTheme="majorBidi" w:hAnsiTheme="majorBidi" w:cstheme="majorBidi"/>
          <w:sz w:val="20"/>
          <w:szCs w:val="20"/>
        </w:rPr>
        <w:t xml:space="preserve"> 12 presents the sorptivity coefficients of the SCM mixtures at 28 days. Fig</w:t>
      </w:r>
      <w:r w:rsidR="0008364D">
        <w:rPr>
          <w:rFonts w:asciiTheme="majorBidi" w:hAnsiTheme="majorBidi" w:cstheme="majorBidi"/>
          <w:sz w:val="20"/>
          <w:szCs w:val="20"/>
        </w:rPr>
        <w:t>ure</w:t>
      </w:r>
      <w:r w:rsidRPr="00A57FBB">
        <w:rPr>
          <w:rFonts w:asciiTheme="majorBidi" w:hAnsiTheme="majorBidi" w:cstheme="majorBidi"/>
          <w:sz w:val="20"/>
          <w:szCs w:val="20"/>
        </w:rPr>
        <w:t xml:space="preserve"> 12 highlights that RS and CS have the lowest sorptivity coefficients ​​of 9.22 </w:t>
      </w:r>
      <w:proofErr w:type="gramStart"/>
      <w:r w:rsidRPr="00A57FBB">
        <w:rPr>
          <w:rFonts w:asciiTheme="majorBidi" w:hAnsiTheme="majorBidi" w:cstheme="majorBidi"/>
          <w:sz w:val="20"/>
          <w:szCs w:val="20"/>
        </w:rPr>
        <w:t>x</w:t>
      </w:r>
      <w:proofErr w:type="gramEnd"/>
      <w:r w:rsidRPr="00A57FBB">
        <w:rPr>
          <w:rFonts w:asciiTheme="majorBidi" w:hAnsiTheme="majorBidi" w:cstheme="majorBidi"/>
          <w:sz w:val="20"/>
          <w:szCs w:val="20"/>
        </w:rPr>
        <w:t xml:space="preserve"> 10</w:t>
      </w:r>
      <w:r w:rsidRPr="00A57FBB">
        <w:rPr>
          <w:rFonts w:asciiTheme="majorBidi" w:hAnsiTheme="majorBidi" w:cstheme="majorBidi"/>
          <w:sz w:val="20"/>
          <w:szCs w:val="20"/>
          <w:vertAlign w:val="superscript"/>
        </w:rPr>
        <w:t>-3</w:t>
      </w:r>
      <w:r w:rsidRPr="00A57FBB">
        <w:rPr>
          <w:rFonts w:asciiTheme="majorBidi" w:hAnsiTheme="majorBidi" w:cstheme="majorBidi"/>
          <w:sz w:val="20"/>
          <w:szCs w:val="20"/>
        </w:rPr>
        <w:t xml:space="preserve"> cm. min</w:t>
      </w:r>
      <w:r w:rsidRPr="00A57FBB">
        <w:rPr>
          <w:rFonts w:asciiTheme="majorBidi" w:hAnsiTheme="majorBidi" w:cstheme="majorBidi"/>
          <w:sz w:val="20"/>
          <w:szCs w:val="20"/>
          <w:vertAlign w:val="superscript"/>
        </w:rPr>
        <w:t xml:space="preserve">-0.5 </w:t>
      </w:r>
      <w:r w:rsidRPr="00A57FBB">
        <w:rPr>
          <w:rFonts w:asciiTheme="majorBidi" w:hAnsiTheme="majorBidi" w:cstheme="majorBidi"/>
          <w:sz w:val="20"/>
          <w:szCs w:val="20"/>
        </w:rPr>
        <w:t>and 16.63 x 10</w:t>
      </w:r>
      <w:r w:rsidRPr="00A57FBB">
        <w:rPr>
          <w:rFonts w:asciiTheme="majorBidi" w:hAnsiTheme="majorBidi" w:cstheme="majorBidi"/>
          <w:sz w:val="20"/>
          <w:szCs w:val="20"/>
          <w:vertAlign w:val="superscript"/>
        </w:rPr>
        <w:t>-3</w:t>
      </w:r>
      <w:r w:rsidRPr="00A57FBB">
        <w:rPr>
          <w:rFonts w:asciiTheme="majorBidi" w:hAnsiTheme="majorBidi" w:cstheme="majorBidi"/>
          <w:sz w:val="20"/>
          <w:szCs w:val="20"/>
        </w:rPr>
        <w:t xml:space="preserve"> cm. min</w:t>
      </w:r>
      <w:r w:rsidRPr="00A57FBB">
        <w:rPr>
          <w:rFonts w:asciiTheme="majorBidi" w:hAnsiTheme="majorBidi" w:cstheme="majorBidi"/>
          <w:sz w:val="20"/>
          <w:szCs w:val="20"/>
          <w:vertAlign w:val="superscript"/>
        </w:rPr>
        <w:t>-0.5</w:t>
      </w:r>
      <w:r w:rsidRPr="00A57FBB">
        <w:rPr>
          <w:rFonts w:asciiTheme="majorBidi" w:hAnsiTheme="majorBidi" w:cstheme="majorBidi"/>
          <w:sz w:val="20"/>
          <w:szCs w:val="20"/>
        </w:rPr>
        <w:t>, respectively, compared to GRCS, DS, CDS and NS mixtures which recorded sorptivity coefficients of 27.34 x 10</w:t>
      </w:r>
      <w:r w:rsidRPr="00A57FBB">
        <w:rPr>
          <w:rFonts w:asciiTheme="majorBidi" w:hAnsiTheme="majorBidi" w:cstheme="majorBidi"/>
          <w:sz w:val="20"/>
          <w:szCs w:val="20"/>
          <w:vertAlign w:val="superscript"/>
        </w:rPr>
        <w:t xml:space="preserve">-3 </w:t>
      </w:r>
      <w:r w:rsidRPr="00A57FBB">
        <w:rPr>
          <w:rFonts w:asciiTheme="majorBidi" w:hAnsiTheme="majorBidi" w:cstheme="majorBidi"/>
          <w:sz w:val="20"/>
          <w:szCs w:val="20"/>
        </w:rPr>
        <w:t>cm. min</w:t>
      </w:r>
      <w:r w:rsidRPr="00A57FBB">
        <w:rPr>
          <w:rFonts w:asciiTheme="majorBidi" w:hAnsiTheme="majorBidi" w:cstheme="majorBidi"/>
          <w:sz w:val="20"/>
          <w:szCs w:val="20"/>
          <w:vertAlign w:val="superscript"/>
        </w:rPr>
        <w:t>-0.5</w:t>
      </w:r>
      <w:r w:rsidRPr="00A57FBB">
        <w:rPr>
          <w:rFonts w:asciiTheme="majorBidi" w:hAnsiTheme="majorBidi" w:cstheme="majorBidi"/>
          <w:sz w:val="20"/>
          <w:szCs w:val="20"/>
        </w:rPr>
        <w:t>, 31.79 x 10</w:t>
      </w:r>
      <w:r w:rsidRPr="00A57FBB">
        <w:rPr>
          <w:rFonts w:asciiTheme="majorBidi" w:hAnsiTheme="majorBidi" w:cstheme="majorBidi"/>
          <w:sz w:val="20"/>
          <w:szCs w:val="20"/>
          <w:vertAlign w:val="superscript"/>
        </w:rPr>
        <w:t>-3</w:t>
      </w:r>
      <w:r w:rsidRPr="00A57FBB">
        <w:rPr>
          <w:rFonts w:asciiTheme="majorBidi" w:hAnsiTheme="majorBidi" w:cstheme="majorBidi"/>
          <w:sz w:val="20"/>
          <w:szCs w:val="20"/>
        </w:rPr>
        <w:t xml:space="preserve"> cm. min</w:t>
      </w:r>
      <w:r w:rsidRPr="00A57FBB">
        <w:rPr>
          <w:rFonts w:asciiTheme="majorBidi" w:hAnsiTheme="majorBidi" w:cstheme="majorBidi"/>
          <w:sz w:val="20"/>
          <w:szCs w:val="20"/>
          <w:vertAlign w:val="superscript"/>
        </w:rPr>
        <w:t>-0.5</w:t>
      </w:r>
      <w:r w:rsidRPr="00A57FBB">
        <w:rPr>
          <w:rFonts w:asciiTheme="majorBidi" w:hAnsiTheme="majorBidi" w:cstheme="majorBidi"/>
          <w:sz w:val="20"/>
          <w:szCs w:val="20"/>
        </w:rPr>
        <w:t>, 29.87 x 10</w:t>
      </w:r>
      <w:r w:rsidRPr="00A57FBB">
        <w:rPr>
          <w:rFonts w:asciiTheme="majorBidi" w:hAnsiTheme="majorBidi" w:cstheme="majorBidi"/>
          <w:sz w:val="20"/>
          <w:szCs w:val="20"/>
          <w:vertAlign w:val="superscript"/>
        </w:rPr>
        <w:t>-3</w:t>
      </w:r>
      <w:r w:rsidRPr="00A57FBB">
        <w:rPr>
          <w:rFonts w:asciiTheme="majorBidi" w:hAnsiTheme="majorBidi" w:cstheme="majorBidi"/>
          <w:sz w:val="20"/>
          <w:szCs w:val="20"/>
        </w:rPr>
        <w:t>cm. min</w:t>
      </w:r>
      <w:r w:rsidRPr="00A57FBB">
        <w:rPr>
          <w:rFonts w:asciiTheme="majorBidi" w:hAnsiTheme="majorBidi" w:cstheme="majorBidi"/>
          <w:sz w:val="20"/>
          <w:szCs w:val="20"/>
          <w:vertAlign w:val="superscript"/>
        </w:rPr>
        <w:t>-0.5</w:t>
      </w:r>
      <w:r w:rsidRPr="00A57FBB">
        <w:rPr>
          <w:rFonts w:asciiTheme="majorBidi" w:hAnsiTheme="majorBidi" w:cstheme="majorBidi"/>
          <w:sz w:val="20"/>
          <w:szCs w:val="20"/>
        </w:rPr>
        <w:t xml:space="preserve"> and 29.87 x 10</w:t>
      </w:r>
      <w:r w:rsidRPr="00A57FBB">
        <w:rPr>
          <w:rFonts w:asciiTheme="majorBidi" w:hAnsiTheme="majorBidi" w:cstheme="majorBidi"/>
          <w:sz w:val="20"/>
          <w:szCs w:val="20"/>
          <w:vertAlign w:val="superscript"/>
        </w:rPr>
        <w:t>-3</w:t>
      </w:r>
      <w:r w:rsidRPr="00A57FBB">
        <w:rPr>
          <w:rFonts w:asciiTheme="majorBidi" w:hAnsiTheme="majorBidi" w:cstheme="majorBidi"/>
          <w:sz w:val="20"/>
          <w:szCs w:val="20"/>
        </w:rPr>
        <w:t xml:space="preserve"> cm. min</w:t>
      </w:r>
      <w:r w:rsidRPr="00A57FBB">
        <w:rPr>
          <w:rFonts w:asciiTheme="majorBidi" w:hAnsiTheme="majorBidi" w:cstheme="majorBidi"/>
          <w:sz w:val="20"/>
          <w:szCs w:val="20"/>
          <w:vertAlign w:val="superscript"/>
        </w:rPr>
        <w:t>-0.5</w:t>
      </w:r>
      <w:r w:rsidRPr="00A57FBB">
        <w:rPr>
          <w:rFonts w:asciiTheme="majorBidi" w:hAnsiTheme="majorBidi" w:cstheme="majorBidi"/>
          <w:sz w:val="20"/>
          <w:szCs w:val="20"/>
        </w:rPr>
        <w:t>, respectively.</w:t>
      </w:r>
    </w:p>
    <w:p w14:paraId="6382BE4D" w14:textId="4C991F73" w:rsidR="00641291" w:rsidRPr="00A57FBB" w:rsidRDefault="00C93999" w:rsidP="00FB2F81">
      <w:pPr>
        <w:spacing w:after="0" w:line="240" w:lineRule="auto"/>
        <w:jc w:val="center"/>
        <w:rPr>
          <w:rFonts w:asciiTheme="majorBidi" w:hAnsiTheme="majorBidi" w:cstheme="majorBidi"/>
          <w:iCs/>
          <w:color w:val="1F4E79" w:themeColor="accent1" w:themeShade="80"/>
          <w:sz w:val="20"/>
          <w:szCs w:val="20"/>
        </w:rPr>
      </w:pPr>
      <w:r w:rsidRPr="00A57FBB">
        <w:rPr>
          <w:rFonts w:asciiTheme="majorBidi" w:hAnsiTheme="majorBidi" w:cstheme="majorBidi"/>
          <w:noProof/>
          <w:sz w:val="20"/>
          <w:szCs w:val="20"/>
          <w:lang w:eastAsia="pt-BR"/>
        </w:rPr>
        <w:drawing>
          <wp:inline distT="0" distB="0" distL="0" distR="0" wp14:anchorId="1B08EBDA" wp14:editId="3923D01C">
            <wp:extent cx="2977799" cy="1747319"/>
            <wp:effectExtent l="19050" t="19050" r="13335" b="24765"/>
            <wp:docPr id="2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84606" cy="1751313"/>
                    </a:xfrm>
                    <a:prstGeom prst="rect">
                      <a:avLst/>
                    </a:prstGeom>
                    <a:noFill/>
                    <a:ln w="9525">
                      <a:solidFill>
                        <a:schemeClr val="tx1"/>
                      </a:solidFill>
                      <a:miter lim="800000"/>
                      <a:headEnd/>
                      <a:tailEnd/>
                    </a:ln>
                  </pic:spPr>
                </pic:pic>
              </a:graphicData>
            </a:graphic>
          </wp:inline>
        </w:drawing>
      </w:r>
    </w:p>
    <w:p w14:paraId="2ECFAD5E" w14:textId="5D031F23" w:rsidR="00A57FBB" w:rsidRDefault="00A57FBB" w:rsidP="006327EB">
      <w:pPr>
        <w:spacing w:after="0" w:line="240" w:lineRule="auto"/>
        <w:jc w:val="center"/>
        <w:rPr>
          <w:rFonts w:asciiTheme="majorBidi" w:hAnsiTheme="majorBidi" w:cstheme="majorBidi"/>
          <w:sz w:val="20"/>
          <w:szCs w:val="20"/>
        </w:rPr>
      </w:pPr>
      <w:r w:rsidRPr="00A57FBB">
        <w:rPr>
          <w:rFonts w:asciiTheme="majorBidi" w:hAnsiTheme="majorBidi" w:cstheme="majorBidi"/>
          <w:sz w:val="20"/>
          <w:szCs w:val="20"/>
        </w:rPr>
        <w:t>Figure 13:</w:t>
      </w:r>
      <w:r w:rsidR="0008364D">
        <w:rPr>
          <w:rFonts w:asciiTheme="majorBidi" w:hAnsiTheme="majorBidi" w:cstheme="majorBidi"/>
          <w:sz w:val="20"/>
          <w:szCs w:val="20"/>
        </w:rPr>
        <w:t xml:space="preserve"> </w:t>
      </w:r>
      <w:r w:rsidRPr="00A57FBB">
        <w:rPr>
          <w:rFonts w:asciiTheme="majorBidi" w:hAnsiTheme="majorBidi" w:cstheme="majorBidi"/>
          <w:sz w:val="20"/>
          <w:szCs w:val="20"/>
        </w:rPr>
        <w:t>Correlation between the compressive strength and sorptivity coefficient at 28 days.</w:t>
      </w:r>
    </w:p>
    <w:p w14:paraId="2F292A45" w14:textId="77777777" w:rsidR="00A57FBB" w:rsidRDefault="00A57FBB" w:rsidP="00FB2F81">
      <w:pPr>
        <w:shd w:val="clear" w:color="auto" w:fill="FFFFFF"/>
        <w:spacing w:line="240" w:lineRule="auto"/>
        <w:jc w:val="center"/>
        <w:rPr>
          <w:rFonts w:ascii="Times New Roman" w:eastAsia="Times New Roman" w:hAnsi="Times New Roman" w:cs="Times New Roman"/>
          <w:color w:val="222222"/>
          <w:sz w:val="20"/>
          <w:szCs w:val="20"/>
          <w:lang w:val="en-US" w:eastAsia="pt-BR"/>
        </w:rPr>
      </w:pPr>
      <w:r w:rsidRPr="002B3445">
        <w:rPr>
          <w:rFonts w:ascii="Times New Roman" w:eastAsia="Times New Roman" w:hAnsi="Times New Roman" w:cs="Times New Roman"/>
          <w:color w:val="222222"/>
          <w:sz w:val="20"/>
          <w:szCs w:val="20"/>
          <w:lang w:val="en-US" w:eastAsia="pt-BR"/>
        </w:rPr>
        <w:t>Source: Authors, (2026).</w:t>
      </w:r>
    </w:p>
    <w:p w14:paraId="15C836ED" w14:textId="7254BF04" w:rsidR="00A57FBB" w:rsidRPr="00A57FBB" w:rsidRDefault="00A57FBB" w:rsidP="00FB2F81">
      <w:pPr>
        <w:spacing w:line="240" w:lineRule="auto"/>
        <w:ind w:firstLine="567"/>
        <w:jc w:val="both"/>
        <w:rPr>
          <w:rFonts w:asciiTheme="majorBidi" w:hAnsiTheme="majorBidi" w:cstheme="majorBidi"/>
          <w:sz w:val="20"/>
          <w:szCs w:val="20"/>
        </w:rPr>
      </w:pPr>
      <w:r w:rsidRPr="00A57FBB">
        <w:rPr>
          <w:rFonts w:asciiTheme="majorBidi" w:hAnsiTheme="majorBidi" w:cstheme="majorBidi"/>
          <w:sz w:val="20"/>
          <w:szCs w:val="20"/>
        </w:rPr>
        <w:t>The values ​​of the sorptivity coefficients of all the mixtures at the age of 28 days show the same trend as the compressive strength with the lowest for the control mixture SCM and the highest for the DS. Figure 13 shows the relationship between the compressive strength and the sorptivity coefficient of the different mixtures.</w:t>
      </w:r>
    </w:p>
    <w:p w14:paraId="3987042F" w14:textId="015A44C4" w:rsidR="00C93999" w:rsidRDefault="00C93999" w:rsidP="00FB2F81">
      <w:pPr>
        <w:tabs>
          <w:tab w:val="left" w:pos="567"/>
        </w:tabs>
        <w:spacing w:line="240" w:lineRule="auto"/>
        <w:jc w:val="center"/>
        <w:rPr>
          <w:rFonts w:ascii="Times New Roman" w:hAnsi="Times New Roman"/>
          <w:b/>
          <w:bCs/>
          <w:color w:val="1F4E79" w:themeColor="accent1" w:themeShade="80"/>
          <w:sz w:val="20"/>
          <w:szCs w:val="20"/>
          <w:lang w:val="en-US" w:eastAsia="pt-BR"/>
        </w:rPr>
      </w:pPr>
      <w:r w:rsidRPr="00B76064">
        <w:rPr>
          <w:rFonts w:ascii="Times New Roman" w:hAnsi="Times New Roman"/>
          <w:b/>
          <w:bCs/>
          <w:color w:val="1F4E79" w:themeColor="accent1" w:themeShade="80"/>
          <w:sz w:val="20"/>
          <w:szCs w:val="20"/>
          <w:lang w:val="en-US" w:eastAsia="pt-BR"/>
        </w:rPr>
        <w:t>V. CONCLUSIONS</w:t>
      </w:r>
    </w:p>
    <w:p w14:paraId="5106416E" w14:textId="63D82BEB" w:rsidR="00C93999" w:rsidRPr="00C93999" w:rsidRDefault="00C93999" w:rsidP="00FB2F81">
      <w:pPr>
        <w:autoSpaceDE w:val="0"/>
        <w:autoSpaceDN w:val="0"/>
        <w:adjustRightInd w:val="0"/>
        <w:spacing w:after="120" w:line="240" w:lineRule="auto"/>
        <w:ind w:firstLine="567"/>
        <w:jc w:val="both"/>
        <w:rPr>
          <w:rFonts w:asciiTheme="majorBidi" w:hAnsiTheme="majorBidi" w:cstheme="majorBidi"/>
          <w:sz w:val="20"/>
          <w:szCs w:val="20"/>
        </w:rPr>
      </w:pPr>
      <w:r w:rsidRPr="00C93999">
        <w:rPr>
          <w:rFonts w:asciiTheme="majorBidi" w:hAnsiTheme="majorBidi" w:cstheme="majorBidi"/>
          <w:sz w:val="20"/>
          <w:szCs w:val="20"/>
        </w:rPr>
        <w:t>The following conclusions can be drawn from the study:</w:t>
      </w:r>
    </w:p>
    <w:p w14:paraId="7808EDC7" w14:textId="77777777" w:rsidR="00C93999" w:rsidRPr="00C93999" w:rsidRDefault="00C93999" w:rsidP="00FB2F81">
      <w:pPr>
        <w:spacing w:after="0" w:line="240" w:lineRule="auto"/>
        <w:ind w:firstLine="567"/>
        <w:jc w:val="both"/>
        <w:rPr>
          <w:rFonts w:asciiTheme="majorBidi" w:hAnsiTheme="majorBidi" w:cstheme="majorBidi"/>
          <w:sz w:val="20"/>
          <w:szCs w:val="20"/>
        </w:rPr>
      </w:pPr>
      <w:r w:rsidRPr="00C93999">
        <w:rPr>
          <w:rFonts w:asciiTheme="majorBidi" w:hAnsiTheme="majorBidi" w:cstheme="majorBidi"/>
          <w:sz w:val="20"/>
          <w:szCs w:val="20"/>
        </w:rPr>
        <w:t>- All the mixes show satisfactory self-compacting properties in the fresh state with a constant water/cement ratio except for the DS mix which requires a higher w/c, all fulfilling the recommendations of the EFNARC related to passage capacity and flow time.</w:t>
      </w:r>
    </w:p>
    <w:p w14:paraId="0996DCD0" w14:textId="77777777" w:rsidR="00C93999" w:rsidRPr="00C93999" w:rsidRDefault="00C93999" w:rsidP="00FB2F81">
      <w:pPr>
        <w:spacing w:after="0" w:line="240" w:lineRule="auto"/>
        <w:ind w:firstLine="567"/>
        <w:jc w:val="both"/>
        <w:rPr>
          <w:rFonts w:asciiTheme="majorBidi" w:hAnsiTheme="majorBidi" w:cstheme="majorBidi"/>
          <w:sz w:val="20"/>
          <w:szCs w:val="20"/>
        </w:rPr>
      </w:pPr>
      <w:r w:rsidRPr="00C93999">
        <w:rPr>
          <w:rFonts w:asciiTheme="majorBidi" w:hAnsiTheme="majorBidi" w:cstheme="majorBidi"/>
          <w:sz w:val="20"/>
          <w:szCs w:val="20"/>
        </w:rPr>
        <w:t xml:space="preserve">- Compressive and tensile strengths of all SCM samples increased as curing age increased from 2 days to 90 days. </w:t>
      </w:r>
      <w:proofErr w:type="gramStart"/>
      <w:r w:rsidRPr="00C93999">
        <w:rPr>
          <w:rFonts w:asciiTheme="majorBidi" w:hAnsiTheme="majorBidi" w:cstheme="majorBidi"/>
          <w:sz w:val="20"/>
          <w:szCs w:val="20"/>
        </w:rPr>
        <w:t>mixtures</w:t>
      </w:r>
      <w:proofErr w:type="gramEnd"/>
      <w:r w:rsidRPr="00C93999">
        <w:rPr>
          <w:rFonts w:asciiTheme="majorBidi" w:hAnsiTheme="majorBidi" w:cstheme="majorBidi"/>
          <w:sz w:val="20"/>
          <w:szCs w:val="20"/>
        </w:rPr>
        <w:t xml:space="preserve"> containing CS had higher strengths than all other mixtures. DS correction (DSC) resulted in increased compressive and tensile strength at all ages compared to DS mixture alone.</w:t>
      </w:r>
    </w:p>
    <w:p w14:paraId="7BA1D23A" w14:textId="77777777" w:rsidR="00C93999" w:rsidRPr="00C93999" w:rsidRDefault="00C93999" w:rsidP="00FB2F81">
      <w:pPr>
        <w:tabs>
          <w:tab w:val="left" w:pos="935"/>
        </w:tabs>
        <w:spacing w:after="0" w:line="240" w:lineRule="auto"/>
        <w:ind w:firstLine="567"/>
        <w:jc w:val="both"/>
        <w:rPr>
          <w:rFonts w:asciiTheme="majorBidi" w:hAnsiTheme="majorBidi" w:cstheme="majorBidi"/>
          <w:sz w:val="20"/>
          <w:szCs w:val="20"/>
        </w:rPr>
      </w:pPr>
      <w:r w:rsidRPr="00C93999">
        <w:rPr>
          <w:rFonts w:asciiTheme="majorBidi" w:hAnsiTheme="majorBidi" w:cstheme="majorBidi"/>
          <w:sz w:val="20"/>
          <w:szCs w:val="20"/>
        </w:rPr>
        <w:t>- CRGS, DS and CDS mixes of SCMs having high sorptivity values generally exhibits low compressive strength as sorptivity results are compared to compressive strength of the samples cured in water at the age of 28 days.</w:t>
      </w:r>
    </w:p>
    <w:p w14:paraId="0A0B03E5" w14:textId="3A5CDC12" w:rsidR="00C93999" w:rsidRDefault="00C93999" w:rsidP="00FB2F81">
      <w:pPr>
        <w:spacing w:line="240" w:lineRule="auto"/>
        <w:ind w:firstLine="567"/>
        <w:jc w:val="both"/>
        <w:rPr>
          <w:rFonts w:asciiTheme="majorBidi" w:hAnsiTheme="majorBidi" w:cstheme="majorBidi"/>
          <w:sz w:val="20"/>
          <w:szCs w:val="20"/>
        </w:rPr>
      </w:pPr>
      <w:r w:rsidRPr="00C93999">
        <w:rPr>
          <w:rFonts w:asciiTheme="majorBidi" w:hAnsiTheme="majorBidi" w:cstheme="majorBidi"/>
          <w:sz w:val="20"/>
          <w:szCs w:val="20"/>
        </w:rPr>
        <w:t>- Crushed sand with semi-high fines content can be successfully used in the production of SCM, achieving the dual purpose of conserving natural resources and protecting the environment at the same time.</w:t>
      </w:r>
    </w:p>
    <w:p w14:paraId="7F68F96E" w14:textId="067C31F8" w:rsidR="00350F76" w:rsidRPr="00B76064" w:rsidRDefault="00350F76" w:rsidP="00FB2F81">
      <w:pPr>
        <w:spacing w:line="240" w:lineRule="auto"/>
        <w:jc w:val="center"/>
        <w:rPr>
          <w:rFonts w:ascii="Times New Roman" w:hAnsi="Times New Roman"/>
          <w:bCs/>
          <w:iCs/>
          <w:color w:val="1F4E79" w:themeColor="accent1" w:themeShade="80"/>
          <w:sz w:val="20"/>
          <w:szCs w:val="20"/>
          <w:lang w:val="en-US"/>
        </w:rPr>
      </w:pPr>
      <w:bookmarkStart w:id="3" w:name="_Hlk27572069"/>
      <w:r w:rsidRPr="00B76064">
        <w:rPr>
          <w:rFonts w:ascii="Times New Roman" w:hAnsi="Times New Roman"/>
          <w:b/>
          <w:iCs/>
          <w:color w:val="1F4E79" w:themeColor="accent1" w:themeShade="80"/>
          <w:sz w:val="20"/>
          <w:szCs w:val="20"/>
          <w:lang w:val="en-US"/>
        </w:rPr>
        <w:t xml:space="preserve">VI. </w:t>
      </w:r>
      <w:r w:rsidRPr="00350F76">
        <w:rPr>
          <w:rFonts w:ascii="Times New Roman" w:hAnsi="Times New Roman"/>
          <w:b/>
          <w:iCs/>
          <w:color w:val="1F4E79" w:themeColor="accent1" w:themeShade="80"/>
          <w:sz w:val="20"/>
          <w:szCs w:val="20"/>
          <w:lang w:val="en-US"/>
        </w:rPr>
        <w:t>AUTHOR’S CONTRIBUTION</w:t>
      </w:r>
    </w:p>
    <w:p w14:paraId="6D4DA227" w14:textId="77777777" w:rsidR="00E50680" w:rsidRPr="00E50680" w:rsidRDefault="00E50680" w:rsidP="006327EB">
      <w:pPr>
        <w:spacing w:after="0" w:line="240" w:lineRule="auto"/>
        <w:jc w:val="both"/>
        <w:rPr>
          <w:rFonts w:ascii="Times New Roman" w:hAnsi="Times New Roman"/>
          <w:bCs/>
          <w:iCs/>
          <w:color w:val="000000"/>
          <w:sz w:val="20"/>
          <w:szCs w:val="20"/>
          <w:lang w:val="en-US"/>
        </w:rPr>
      </w:pPr>
      <w:r w:rsidRPr="00E50680">
        <w:rPr>
          <w:rFonts w:ascii="Times New Roman" w:hAnsi="Times New Roman"/>
          <w:b/>
          <w:iCs/>
          <w:color w:val="000000"/>
          <w:sz w:val="20"/>
          <w:szCs w:val="20"/>
          <w:lang w:val="en-US"/>
        </w:rPr>
        <w:t>Conceptualization:</w:t>
      </w:r>
      <w:r w:rsidRPr="00E50680">
        <w:rPr>
          <w:rFonts w:ascii="Times New Roman" w:hAnsi="Times New Roman"/>
          <w:bCs/>
          <w:iCs/>
          <w:color w:val="000000"/>
          <w:sz w:val="20"/>
          <w:szCs w:val="20"/>
          <w:lang w:val="en-US"/>
        </w:rPr>
        <w:t xml:space="preserve"> Aimad Salhi and Tioua Tahar. </w:t>
      </w:r>
    </w:p>
    <w:p w14:paraId="5652A748" w14:textId="77777777" w:rsidR="00E50680" w:rsidRPr="00E50680" w:rsidRDefault="00E50680" w:rsidP="006327EB">
      <w:pPr>
        <w:spacing w:after="0" w:line="240" w:lineRule="auto"/>
        <w:jc w:val="both"/>
        <w:rPr>
          <w:rFonts w:ascii="Times New Roman" w:hAnsi="Times New Roman"/>
          <w:bCs/>
          <w:iCs/>
          <w:color w:val="000000"/>
          <w:sz w:val="20"/>
          <w:szCs w:val="20"/>
          <w:lang w:val="en-US"/>
        </w:rPr>
      </w:pPr>
      <w:r w:rsidRPr="00E50680">
        <w:rPr>
          <w:rFonts w:ascii="Times New Roman" w:hAnsi="Times New Roman"/>
          <w:b/>
          <w:iCs/>
          <w:color w:val="000000"/>
          <w:sz w:val="20"/>
          <w:szCs w:val="20"/>
          <w:lang w:val="en-US"/>
        </w:rPr>
        <w:t>Methodology:</w:t>
      </w:r>
      <w:r w:rsidRPr="00E50680">
        <w:rPr>
          <w:rFonts w:ascii="Times New Roman" w:hAnsi="Times New Roman"/>
          <w:bCs/>
          <w:iCs/>
          <w:color w:val="000000"/>
          <w:sz w:val="20"/>
          <w:szCs w:val="20"/>
          <w:lang w:val="en-US"/>
        </w:rPr>
        <w:t xml:space="preserve"> Aimad Salhi, Abdelouahed Kriker and Dehane Sara. </w:t>
      </w:r>
    </w:p>
    <w:p w14:paraId="3BE84B66" w14:textId="561E79BD" w:rsidR="00E50680" w:rsidRPr="00E50680" w:rsidRDefault="00E50680" w:rsidP="006327EB">
      <w:pPr>
        <w:spacing w:after="0" w:line="240" w:lineRule="auto"/>
        <w:jc w:val="both"/>
        <w:rPr>
          <w:rFonts w:ascii="Times New Roman" w:hAnsi="Times New Roman"/>
          <w:bCs/>
          <w:iCs/>
          <w:color w:val="000000"/>
          <w:sz w:val="20"/>
          <w:szCs w:val="20"/>
          <w:lang w:val="en-US"/>
        </w:rPr>
      </w:pPr>
      <w:r w:rsidRPr="00E50680">
        <w:rPr>
          <w:rFonts w:ascii="Times New Roman" w:hAnsi="Times New Roman"/>
          <w:b/>
          <w:iCs/>
          <w:color w:val="000000"/>
          <w:sz w:val="20"/>
          <w:szCs w:val="20"/>
          <w:lang w:val="en-US"/>
        </w:rPr>
        <w:t>Investigation:</w:t>
      </w:r>
      <w:r>
        <w:rPr>
          <w:rFonts w:ascii="Times New Roman" w:hAnsi="Times New Roman"/>
          <w:b/>
          <w:iCs/>
          <w:color w:val="000000"/>
          <w:sz w:val="20"/>
          <w:szCs w:val="20"/>
          <w:lang w:val="en-US"/>
        </w:rPr>
        <w:t xml:space="preserve"> </w:t>
      </w:r>
      <w:r w:rsidRPr="00E50680">
        <w:rPr>
          <w:rFonts w:ascii="Times New Roman" w:hAnsi="Times New Roman"/>
          <w:bCs/>
          <w:iCs/>
          <w:color w:val="000000"/>
          <w:sz w:val="20"/>
          <w:szCs w:val="20"/>
          <w:lang w:val="en-US"/>
        </w:rPr>
        <w:t>Aimad Salhi, Abdelouahed Kriker, Dehane Sara and Tioua Tahar.</w:t>
      </w:r>
    </w:p>
    <w:p w14:paraId="59A16484" w14:textId="77777777" w:rsidR="00E50680" w:rsidRPr="00E50680" w:rsidRDefault="00E50680" w:rsidP="006327EB">
      <w:pPr>
        <w:spacing w:after="0" w:line="240" w:lineRule="auto"/>
        <w:jc w:val="both"/>
        <w:rPr>
          <w:rFonts w:ascii="Times New Roman" w:hAnsi="Times New Roman"/>
          <w:bCs/>
          <w:iCs/>
          <w:color w:val="000000"/>
          <w:sz w:val="20"/>
          <w:szCs w:val="20"/>
          <w:lang w:val="en-US"/>
        </w:rPr>
      </w:pPr>
      <w:r w:rsidRPr="00E50680">
        <w:rPr>
          <w:rFonts w:ascii="Times New Roman" w:hAnsi="Times New Roman"/>
          <w:b/>
          <w:iCs/>
          <w:color w:val="000000"/>
          <w:sz w:val="20"/>
          <w:szCs w:val="20"/>
          <w:lang w:val="en-US"/>
        </w:rPr>
        <w:t>Discussion of results</w:t>
      </w:r>
      <w:r w:rsidRPr="00E50680">
        <w:rPr>
          <w:rFonts w:ascii="Times New Roman" w:hAnsi="Times New Roman"/>
          <w:bCs/>
          <w:iCs/>
          <w:color w:val="000000"/>
          <w:sz w:val="20"/>
          <w:szCs w:val="20"/>
          <w:lang w:val="en-US"/>
        </w:rPr>
        <w:t>: Aimad Salhi, Dehane Sara and Tioua Tahar.</w:t>
      </w:r>
    </w:p>
    <w:p w14:paraId="1F99FB57" w14:textId="77777777" w:rsidR="00E50680" w:rsidRPr="00E50680" w:rsidRDefault="00E50680" w:rsidP="006327EB">
      <w:pPr>
        <w:spacing w:after="0" w:line="240" w:lineRule="auto"/>
        <w:jc w:val="both"/>
        <w:rPr>
          <w:rFonts w:ascii="Times New Roman" w:hAnsi="Times New Roman"/>
          <w:bCs/>
          <w:iCs/>
          <w:color w:val="000000"/>
          <w:sz w:val="20"/>
          <w:szCs w:val="20"/>
          <w:lang w:val="en-US"/>
        </w:rPr>
      </w:pPr>
      <w:r w:rsidRPr="00E50680">
        <w:rPr>
          <w:rFonts w:ascii="Times New Roman" w:hAnsi="Times New Roman"/>
          <w:b/>
          <w:iCs/>
          <w:color w:val="000000"/>
          <w:sz w:val="20"/>
          <w:szCs w:val="20"/>
          <w:lang w:val="en-US"/>
        </w:rPr>
        <w:t xml:space="preserve">Writing – Original Draft: </w:t>
      </w:r>
      <w:r w:rsidRPr="00E50680">
        <w:rPr>
          <w:rFonts w:ascii="Times New Roman" w:hAnsi="Times New Roman"/>
          <w:bCs/>
          <w:iCs/>
          <w:color w:val="000000"/>
          <w:sz w:val="20"/>
          <w:szCs w:val="20"/>
          <w:lang w:val="en-US"/>
        </w:rPr>
        <w:t>Aimad Salhi.</w:t>
      </w:r>
    </w:p>
    <w:p w14:paraId="714BF4D8" w14:textId="260DCCEB" w:rsidR="00E50680" w:rsidRPr="00E50680" w:rsidRDefault="00E50680" w:rsidP="006327EB">
      <w:pPr>
        <w:spacing w:after="0" w:line="240" w:lineRule="auto"/>
        <w:jc w:val="both"/>
        <w:rPr>
          <w:rFonts w:ascii="Times New Roman" w:hAnsi="Times New Roman"/>
          <w:bCs/>
          <w:iCs/>
          <w:color w:val="000000"/>
          <w:sz w:val="20"/>
          <w:szCs w:val="20"/>
          <w:lang w:val="en-US"/>
        </w:rPr>
      </w:pPr>
      <w:r w:rsidRPr="00E50680">
        <w:rPr>
          <w:rFonts w:ascii="Times New Roman" w:hAnsi="Times New Roman"/>
          <w:b/>
          <w:iCs/>
          <w:color w:val="000000"/>
          <w:sz w:val="20"/>
          <w:szCs w:val="20"/>
          <w:lang w:val="en-US"/>
        </w:rPr>
        <w:t>Writing – Review and Editing</w:t>
      </w:r>
      <w:r w:rsidR="008A5D3F">
        <w:rPr>
          <w:rFonts w:ascii="Times New Roman" w:hAnsi="Times New Roman"/>
          <w:bCs/>
          <w:iCs/>
          <w:color w:val="000000"/>
          <w:sz w:val="20"/>
          <w:szCs w:val="20"/>
          <w:lang w:val="en-US"/>
        </w:rPr>
        <w:t xml:space="preserve">: Dehane Sara and </w:t>
      </w:r>
      <w:r w:rsidRPr="00E50680">
        <w:rPr>
          <w:rFonts w:ascii="Times New Roman" w:hAnsi="Times New Roman"/>
          <w:bCs/>
          <w:iCs/>
          <w:color w:val="000000"/>
          <w:sz w:val="20"/>
          <w:szCs w:val="20"/>
          <w:lang w:val="en-US"/>
        </w:rPr>
        <w:t>Tioua</w:t>
      </w:r>
      <w:r w:rsidR="008A5D3F">
        <w:rPr>
          <w:rFonts w:ascii="Times New Roman" w:hAnsi="Times New Roman"/>
          <w:bCs/>
          <w:iCs/>
          <w:color w:val="000000"/>
          <w:sz w:val="20"/>
          <w:szCs w:val="20"/>
          <w:lang w:val="en-US"/>
        </w:rPr>
        <w:t xml:space="preserve"> Tahar</w:t>
      </w:r>
      <w:r w:rsidRPr="00E50680">
        <w:rPr>
          <w:rFonts w:ascii="Times New Roman" w:hAnsi="Times New Roman"/>
          <w:bCs/>
          <w:iCs/>
          <w:color w:val="000000"/>
          <w:sz w:val="20"/>
          <w:szCs w:val="20"/>
          <w:lang w:val="en-US"/>
        </w:rPr>
        <w:t>.</w:t>
      </w:r>
    </w:p>
    <w:p w14:paraId="09FD042C" w14:textId="7FDE1B1A" w:rsidR="00E50680" w:rsidRPr="00E50680" w:rsidRDefault="00E50680" w:rsidP="006327EB">
      <w:pPr>
        <w:spacing w:after="0" w:line="240" w:lineRule="auto"/>
        <w:jc w:val="both"/>
        <w:rPr>
          <w:rFonts w:ascii="Times New Roman" w:hAnsi="Times New Roman"/>
          <w:bCs/>
          <w:iCs/>
          <w:color w:val="000000"/>
          <w:sz w:val="20"/>
          <w:szCs w:val="20"/>
          <w:lang w:val="en-US"/>
        </w:rPr>
      </w:pPr>
      <w:r w:rsidRPr="00E50680">
        <w:rPr>
          <w:rFonts w:ascii="Times New Roman" w:hAnsi="Times New Roman"/>
          <w:b/>
          <w:iCs/>
          <w:color w:val="000000"/>
          <w:sz w:val="20"/>
          <w:szCs w:val="20"/>
          <w:lang w:val="en-US"/>
        </w:rPr>
        <w:t xml:space="preserve">Resources: </w:t>
      </w:r>
      <w:r w:rsidR="000040EA">
        <w:rPr>
          <w:rFonts w:ascii="Times New Roman" w:hAnsi="Times New Roman"/>
          <w:bCs/>
          <w:iCs/>
          <w:color w:val="000000"/>
          <w:sz w:val="20"/>
          <w:szCs w:val="20"/>
          <w:lang w:val="en-US"/>
        </w:rPr>
        <w:t>Aimad Salhi and T</w:t>
      </w:r>
      <w:r w:rsidRPr="00E50680">
        <w:rPr>
          <w:rFonts w:ascii="Times New Roman" w:hAnsi="Times New Roman"/>
          <w:bCs/>
          <w:iCs/>
          <w:color w:val="000000"/>
          <w:sz w:val="20"/>
          <w:szCs w:val="20"/>
          <w:lang w:val="en-US"/>
        </w:rPr>
        <w:t>ioua</w:t>
      </w:r>
      <w:r w:rsidR="000040EA">
        <w:rPr>
          <w:rFonts w:ascii="Times New Roman" w:hAnsi="Times New Roman"/>
          <w:bCs/>
          <w:iCs/>
          <w:color w:val="000000"/>
          <w:sz w:val="20"/>
          <w:szCs w:val="20"/>
          <w:lang w:val="en-US"/>
        </w:rPr>
        <w:t xml:space="preserve"> Tahar</w:t>
      </w:r>
      <w:r w:rsidRPr="00E50680">
        <w:rPr>
          <w:rFonts w:ascii="Times New Roman" w:hAnsi="Times New Roman"/>
          <w:bCs/>
          <w:iCs/>
          <w:color w:val="000000"/>
          <w:sz w:val="20"/>
          <w:szCs w:val="20"/>
          <w:lang w:val="en-US"/>
        </w:rPr>
        <w:t>.</w:t>
      </w:r>
    </w:p>
    <w:p w14:paraId="4A95CFA5" w14:textId="77777777" w:rsidR="00E50680" w:rsidRPr="00E50680" w:rsidRDefault="00E50680" w:rsidP="006327EB">
      <w:pPr>
        <w:spacing w:after="0" w:line="240" w:lineRule="auto"/>
        <w:jc w:val="both"/>
        <w:rPr>
          <w:rFonts w:ascii="Times New Roman" w:hAnsi="Times New Roman"/>
          <w:bCs/>
          <w:iCs/>
          <w:color w:val="000000"/>
          <w:sz w:val="20"/>
          <w:szCs w:val="20"/>
          <w:lang w:val="en-US"/>
        </w:rPr>
      </w:pPr>
      <w:r w:rsidRPr="00E50680">
        <w:rPr>
          <w:rFonts w:ascii="Times New Roman" w:hAnsi="Times New Roman"/>
          <w:b/>
          <w:iCs/>
          <w:color w:val="000000"/>
          <w:sz w:val="20"/>
          <w:szCs w:val="20"/>
          <w:lang w:val="en-US"/>
        </w:rPr>
        <w:t>Supervision:</w:t>
      </w:r>
      <w:r w:rsidRPr="00E50680">
        <w:rPr>
          <w:rFonts w:ascii="Times New Roman" w:hAnsi="Times New Roman"/>
          <w:bCs/>
          <w:iCs/>
          <w:color w:val="000000"/>
          <w:sz w:val="20"/>
          <w:szCs w:val="20"/>
          <w:lang w:val="en-US"/>
        </w:rPr>
        <w:t xml:space="preserve"> Aimad Salhi and Abdelouahed Kriker.</w:t>
      </w:r>
    </w:p>
    <w:p w14:paraId="7E3AFCF9" w14:textId="704BC79A" w:rsidR="00350F76" w:rsidRDefault="00E50680" w:rsidP="006327EB">
      <w:pPr>
        <w:spacing w:after="0" w:line="240" w:lineRule="auto"/>
        <w:jc w:val="both"/>
        <w:rPr>
          <w:rFonts w:ascii="Times New Roman" w:hAnsi="Times New Roman"/>
          <w:bCs/>
          <w:iCs/>
          <w:color w:val="000000"/>
          <w:sz w:val="20"/>
          <w:szCs w:val="20"/>
          <w:lang w:val="en-US"/>
        </w:rPr>
      </w:pPr>
      <w:r w:rsidRPr="00E50680">
        <w:rPr>
          <w:rFonts w:ascii="Times New Roman" w:hAnsi="Times New Roman"/>
          <w:b/>
          <w:iCs/>
          <w:color w:val="000000"/>
          <w:sz w:val="20"/>
          <w:szCs w:val="20"/>
          <w:lang w:val="en-US"/>
        </w:rPr>
        <w:t>Approval of the final text</w:t>
      </w:r>
      <w:r w:rsidRPr="00E50680">
        <w:rPr>
          <w:rFonts w:ascii="Times New Roman" w:hAnsi="Times New Roman"/>
          <w:bCs/>
          <w:iCs/>
          <w:color w:val="000000"/>
          <w:sz w:val="20"/>
          <w:szCs w:val="20"/>
          <w:lang w:val="en-US"/>
        </w:rPr>
        <w:t>: Aimad Salhi and Abdelouahed Kriker.</w:t>
      </w:r>
    </w:p>
    <w:p w14:paraId="3495DBCA" w14:textId="77777777" w:rsidR="00E50680" w:rsidRDefault="00E50680" w:rsidP="006327EB">
      <w:pPr>
        <w:spacing w:after="0" w:line="240" w:lineRule="auto"/>
        <w:jc w:val="both"/>
        <w:rPr>
          <w:rFonts w:ascii="Times New Roman" w:hAnsi="Times New Roman"/>
          <w:bCs/>
          <w:iCs/>
          <w:color w:val="000000"/>
          <w:sz w:val="20"/>
          <w:szCs w:val="20"/>
          <w:lang w:val="en-US"/>
        </w:rPr>
      </w:pPr>
    </w:p>
    <w:bookmarkEnd w:id="3"/>
    <w:p w14:paraId="3615BB23" w14:textId="0D3D7DCB" w:rsidR="00290E48" w:rsidRDefault="00290E48" w:rsidP="00B92B53">
      <w:pPr>
        <w:spacing w:line="240" w:lineRule="auto"/>
        <w:jc w:val="center"/>
        <w:rPr>
          <w:rFonts w:ascii="Times New Roman" w:hAnsi="Times New Roman"/>
          <w:b/>
          <w:iCs/>
          <w:color w:val="1F4E79" w:themeColor="accent1" w:themeShade="80"/>
          <w:sz w:val="20"/>
          <w:szCs w:val="20"/>
          <w:lang w:val="en-US"/>
        </w:rPr>
      </w:pPr>
      <w:r w:rsidRPr="00B76064">
        <w:rPr>
          <w:rFonts w:ascii="Times New Roman" w:hAnsi="Times New Roman"/>
          <w:b/>
          <w:iCs/>
          <w:color w:val="1F4E79" w:themeColor="accent1" w:themeShade="80"/>
          <w:sz w:val="20"/>
          <w:szCs w:val="20"/>
          <w:lang w:val="en-US"/>
        </w:rPr>
        <w:lastRenderedPageBreak/>
        <w:t>VI</w:t>
      </w:r>
      <w:r w:rsidR="00350F76">
        <w:rPr>
          <w:rFonts w:ascii="Times New Roman" w:hAnsi="Times New Roman"/>
          <w:b/>
          <w:iCs/>
          <w:color w:val="1F4E79" w:themeColor="accent1" w:themeShade="80"/>
          <w:sz w:val="20"/>
          <w:szCs w:val="20"/>
          <w:lang w:val="en-US"/>
        </w:rPr>
        <w:t>I</w:t>
      </w:r>
      <w:r w:rsidR="00E50680">
        <w:rPr>
          <w:rFonts w:ascii="Times New Roman" w:hAnsi="Times New Roman"/>
          <w:b/>
          <w:iCs/>
          <w:color w:val="1F4E79" w:themeColor="accent1" w:themeShade="80"/>
          <w:sz w:val="20"/>
          <w:szCs w:val="20"/>
          <w:lang w:val="en-US"/>
        </w:rPr>
        <w:t>.</w:t>
      </w:r>
      <w:r w:rsidRPr="00B76064">
        <w:rPr>
          <w:rFonts w:ascii="Times New Roman" w:hAnsi="Times New Roman"/>
          <w:b/>
          <w:iCs/>
          <w:color w:val="1F4E79" w:themeColor="accent1" w:themeShade="80"/>
          <w:sz w:val="20"/>
          <w:szCs w:val="20"/>
          <w:lang w:val="en-US"/>
        </w:rPr>
        <w:t xml:space="preserve"> REFERENCES</w:t>
      </w:r>
    </w:p>
    <w:p w14:paraId="271C7DCC" w14:textId="7D655387"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[1] </w:t>
      </w:r>
      <w:r w:rsidRPr="00B92B53">
        <w:rPr>
          <w:rFonts w:ascii="Times New Roman" w:hAnsi="Times New Roman"/>
          <w:bCs/>
          <w:iCs/>
          <w:sz w:val="16"/>
          <w:szCs w:val="20"/>
          <w:lang w:val="en-US"/>
        </w:rPr>
        <w:t>UNEP 2019. United Nations Environment Programme.</w:t>
      </w:r>
    </w:p>
    <w:p w14:paraId="0B12C5D1" w14:textId="77777777" w:rsidR="00B92B53" w:rsidRPr="00B92B53" w:rsidRDefault="00B92B53" w:rsidP="00B92B53">
      <w:pPr>
        <w:spacing w:after="0" w:line="240" w:lineRule="auto"/>
        <w:jc w:val="both"/>
        <w:rPr>
          <w:rFonts w:ascii="Times New Roman" w:hAnsi="Times New Roman"/>
          <w:bCs/>
          <w:iCs/>
          <w:sz w:val="16"/>
          <w:szCs w:val="20"/>
          <w:lang w:val="en-US"/>
        </w:rPr>
      </w:pPr>
    </w:p>
    <w:p w14:paraId="6A3B9A12" w14:textId="7043576A"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[2] </w:t>
      </w:r>
      <w:r w:rsidRPr="00B92B53">
        <w:rPr>
          <w:rFonts w:ascii="Times New Roman" w:hAnsi="Times New Roman"/>
          <w:bCs/>
          <w:iCs/>
          <w:sz w:val="16"/>
          <w:szCs w:val="20"/>
          <w:lang w:val="en-US"/>
        </w:rPr>
        <w:t xml:space="preserve">Cao et al Y. Cao , Y. Wang , Z. Zhang , Y. Ma , H. Wang ( 2021 ) :Recent progress of utilization of activated kaolinitic clay in cementitious construction materials, Journal of Composites Part B, Article 108636 </w:t>
      </w:r>
    </w:p>
    <w:p w14:paraId="0B9298C2" w14:textId="77777777" w:rsidR="00B92B53" w:rsidRPr="00B92B53" w:rsidRDefault="00B92B53" w:rsidP="00B92B53">
      <w:pPr>
        <w:spacing w:after="0" w:line="240" w:lineRule="auto"/>
        <w:jc w:val="both"/>
        <w:rPr>
          <w:rFonts w:ascii="Times New Roman" w:hAnsi="Times New Roman"/>
          <w:bCs/>
          <w:iCs/>
          <w:sz w:val="16"/>
          <w:szCs w:val="20"/>
          <w:lang w:val="en-US"/>
        </w:rPr>
      </w:pPr>
    </w:p>
    <w:p w14:paraId="11FAF364" w14:textId="783515F9"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[3] </w:t>
      </w:r>
      <w:r w:rsidRPr="00B92B53">
        <w:rPr>
          <w:rFonts w:ascii="Times New Roman" w:hAnsi="Times New Roman"/>
          <w:bCs/>
          <w:iCs/>
          <w:sz w:val="16"/>
          <w:szCs w:val="20"/>
          <w:lang w:val="en-US"/>
        </w:rPr>
        <w:t>Wesley, D., &amp; Puffer, S. (2019) The End of Sand: Confronting One of the Greatest Environmental Challenges of the New Millennium. In Reusable and Sustainable Building Materials in Modern Architecture (pp. 1-27) IGI Global.</w:t>
      </w:r>
    </w:p>
    <w:p w14:paraId="6357FD8C" w14:textId="77777777" w:rsidR="00B92B53" w:rsidRPr="00B92B53" w:rsidRDefault="00B92B53" w:rsidP="00B92B53">
      <w:pPr>
        <w:spacing w:after="0" w:line="240" w:lineRule="auto"/>
        <w:jc w:val="both"/>
        <w:rPr>
          <w:rFonts w:ascii="Times New Roman" w:hAnsi="Times New Roman"/>
          <w:bCs/>
          <w:iCs/>
          <w:sz w:val="16"/>
          <w:szCs w:val="20"/>
          <w:lang w:val="en-US"/>
        </w:rPr>
      </w:pPr>
    </w:p>
    <w:p w14:paraId="41A6C2DE" w14:textId="30100B36"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[4] </w:t>
      </w:r>
      <w:r w:rsidRPr="00B92B53">
        <w:rPr>
          <w:rFonts w:ascii="Times New Roman" w:hAnsi="Times New Roman"/>
          <w:bCs/>
          <w:iCs/>
          <w:sz w:val="16"/>
          <w:szCs w:val="20"/>
          <w:lang w:val="en-US"/>
        </w:rPr>
        <w:t xml:space="preserve">A. Srivastava, S.K Singh. (2020) Utilization of alternative sand for preparation of sustainable      mortar: a review, J. Clean. Prod., 253, Article 119706 </w:t>
      </w:r>
    </w:p>
    <w:p w14:paraId="358EA4C7" w14:textId="77777777" w:rsidR="00B92B53" w:rsidRPr="00B92B53" w:rsidRDefault="00B92B53" w:rsidP="00B92B53">
      <w:pPr>
        <w:spacing w:after="0" w:line="240" w:lineRule="auto"/>
        <w:jc w:val="both"/>
        <w:rPr>
          <w:rFonts w:ascii="Times New Roman" w:hAnsi="Times New Roman"/>
          <w:bCs/>
          <w:iCs/>
          <w:sz w:val="16"/>
          <w:szCs w:val="20"/>
          <w:lang w:val="en-US"/>
        </w:rPr>
      </w:pPr>
    </w:p>
    <w:p w14:paraId="3C542FE0" w14:textId="03080DB3"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[5] </w:t>
      </w:r>
      <w:r w:rsidRPr="00B92B53">
        <w:rPr>
          <w:rFonts w:ascii="Times New Roman" w:hAnsi="Times New Roman"/>
          <w:bCs/>
          <w:iCs/>
          <w:sz w:val="16"/>
          <w:szCs w:val="20"/>
          <w:lang w:val="en-US"/>
        </w:rPr>
        <w:t>Y. Jiang, B. Li, S. Liu, et al. (2022) Role of recycled concrete powder as sand replacement in the properties of cement mortar, J. Clean. Prod., 371, Article 133424</w:t>
      </w:r>
    </w:p>
    <w:p w14:paraId="04BD6617" w14:textId="77777777" w:rsidR="00B92B53" w:rsidRPr="00B92B53" w:rsidRDefault="00B92B53" w:rsidP="00B92B53">
      <w:pPr>
        <w:spacing w:after="0" w:line="240" w:lineRule="auto"/>
        <w:jc w:val="both"/>
        <w:rPr>
          <w:rFonts w:ascii="Times New Roman" w:hAnsi="Times New Roman"/>
          <w:bCs/>
          <w:iCs/>
          <w:sz w:val="16"/>
          <w:szCs w:val="20"/>
          <w:lang w:val="en-US"/>
        </w:rPr>
      </w:pPr>
    </w:p>
    <w:p w14:paraId="71023F4B" w14:textId="108CFAD6"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[6] </w:t>
      </w:r>
      <w:r w:rsidRPr="00B92B53">
        <w:rPr>
          <w:rFonts w:ascii="Times New Roman" w:hAnsi="Times New Roman"/>
          <w:bCs/>
          <w:iCs/>
          <w:sz w:val="16"/>
          <w:szCs w:val="20"/>
          <w:lang w:val="en-US"/>
        </w:rPr>
        <w:t>Mani, M., Bouali, M.F., Kriker, A., Hima, A. (2021). Experimental characterization of a new sustainable sand concrete in an aggressive environment, Frattura Ed IntegritaStrutturale, 15(55). DOI: 10.3221/IGF-ESIS.55.04.</w:t>
      </w:r>
    </w:p>
    <w:p w14:paraId="7E431043" w14:textId="77777777" w:rsidR="00B92B53" w:rsidRPr="00B92B53" w:rsidRDefault="00B92B53" w:rsidP="00B92B53">
      <w:pPr>
        <w:spacing w:after="0" w:line="240" w:lineRule="auto"/>
        <w:jc w:val="both"/>
        <w:rPr>
          <w:rFonts w:ascii="Times New Roman" w:hAnsi="Times New Roman"/>
          <w:bCs/>
          <w:iCs/>
          <w:sz w:val="16"/>
          <w:szCs w:val="20"/>
          <w:lang w:val="en-US"/>
        </w:rPr>
      </w:pPr>
    </w:p>
    <w:p w14:paraId="6DD3C975" w14:textId="19787267"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[7] </w:t>
      </w:r>
      <w:r w:rsidRPr="00B92B53">
        <w:rPr>
          <w:rFonts w:ascii="Times New Roman" w:hAnsi="Times New Roman"/>
          <w:bCs/>
          <w:iCs/>
          <w:sz w:val="16"/>
          <w:szCs w:val="20"/>
          <w:lang w:val="en-US"/>
        </w:rPr>
        <w:t>Belferrag, A., Kriker, A., Abboudi, S., Bi, S.T. (2016). Effect of granulometric correction of dune sand and pneumatic waste metal fibers on shrinkage of concrete in arid climates, J Clean Prod, 112. DOI: 10.1016/j.jclepro.2015.11.007.</w:t>
      </w:r>
    </w:p>
    <w:p w14:paraId="70E475BA" w14:textId="77777777" w:rsidR="00B92B53" w:rsidRPr="00B92B53" w:rsidRDefault="00B92B53" w:rsidP="00B92B53">
      <w:pPr>
        <w:spacing w:after="0" w:line="240" w:lineRule="auto"/>
        <w:jc w:val="both"/>
        <w:rPr>
          <w:rFonts w:ascii="Times New Roman" w:hAnsi="Times New Roman"/>
          <w:bCs/>
          <w:iCs/>
          <w:sz w:val="16"/>
          <w:szCs w:val="20"/>
          <w:lang w:val="en-US"/>
        </w:rPr>
      </w:pPr>
    </w:p>
    <w:p w14:paraId="078553E4" w14:textId="31DBAD5E"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[8] </w:t>
      </w:r>
      <w:r w:rsidRPr="00B92B53">
        <w:rPr>
          <w:rFonts w:ascii="Times New Roman" w:hAnsi="Times New Roman"/>
          <w:bCs/>
          <w:iCs/>
          <w:sz w:val="16"/>
          <w:szCs w:val="20"/>
          <w:lang w:val="en-US"/>
        </w:rPr>
        <w:t>Bederina, M., Makhloufi, Z., Bounoua, A., Bouziani, T., Quéneudec, M. (2013). Effect of partial and total replacement of siliceous river sand with limestone crushed sand on the durability of mortars exposed to chemical solutions, Constr Build Mater, 47. DOI: 10.1016/j.conbuildmat.2013.05.037.</w:t>
      </w:r>
    </w:p>
    <w:p w14:paraId="20EFF3EC" w14:textId="0E6D6DE7"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[9] </w:t>
      </w:r>
      <w:r w:rsidRPr="00B92B53">
        <w:rPr>
          <w:rFonts w:ascii="Times New Roman" w:hAnsi="Times New Roman"/>
          <w:bCs/>
          <w:iCs/>
          <w:sz w:val="16"/>
          <w:szCs w:val="20"/>
          <w:lang w:val="en-US"/>
        </w:rPr>
        <w:t xml:space="preserve">B. Menadi, S. Kenai, </w:t>
      </w:r>
      <w:proofErr w:type="gramStart"/>
      <w:r w:rsidRPr="00B92B53">
        <w:rPr>
          <w:rFonts w:ascii="Times New Roman" w:hAnsi="Times New Roman"/>
          <w:bCs/>
          <w:iCs/>
          <w:sz w:val="16"/>
          <w:szCs w:val="20"/>
          <w:lang w:val="en-US"/>
        </w:rPr>
        <w:t>J</w:t>
      </w:r>
      <w:proofErr w:type="gramEnd"/>
      <w:r w:rsidRPr="00B92B53">
        <w:rPr>
          <w:rFonts w:ascii="Times New Roman" w:hAnsi="Times New Roman"/>
          <w:bCs/>
          <w:iCs/>
          <w:sz w:val="16"/>
          <w:szCs w:val="20"/>
          <w:lang w:val="en-US"/>
        </w:rPr>
        <w:t>. Khatib, A. Ait-Mokhtar (2009): Strength and durability of concrete incorporating crushed limestone sand, Constr. and Build. Materials 23.</w:t>
      </w:r>
    </w:p>
    <w:p w14:paraId="306D7103" w14:textId="77777777" w:rsidR="00B92B53" w:rsidRPr="00B92B53" w:rsidRDefault="00B92B53" w:rsidP="00B92B53">
      <w:pPr>
        <w:spacing w:after="0" w:line="240" w:lineRule="auto"/>
        <w:jc w:val="both"/>
        <w:rPr>
          <w:rFonts w:ascii="Times New Roman" w:hAnsi="Times New Roman"/>
          <w:bCs/>
          <w:iCs/>
          <w:sz w:val="16"/>
          <w:szCs w:val="20"/>
          <w:lang w:val="en-US"/>
        </w:rPr>
      </w:pPr>
    </w:p>
    <w:p w14:paraId="7195567B" w14:textId="29DED115"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[10] </w:t>
      </w:r>
      <w:r w:rsidRPr="00B92B53">
        <w:rPr>
          <w:rFonts w:ascii="Times New Roman" w:hAnsi="Times New Roman"/>
          <w:bCs/>
          <w:iCs/>
          <w:sz w:val="16"/>
          <w:szCs w:val="20"/>
          <w:lang w:val="en-US"/>
        </w:rPr>
        <w:t xml:space="preserve">Jadhav, P.A., Kulkarni, D.K. (2012). An experimental investigation on the properties of concrete containing manufactured sand, International Journal of Advanced Engineering Technology E-ISSN, 3(2). </w:t>
      </w:r>
    </w:p>
    <w:p w14:paraId="09239716" w14:textId="77777777" w:rsidR="00B92B53" w:rsidRPr="00B92B53" w:rsidRDefault="00B92B53" w:rsidP="00B92B53">
      <w:pPr>
        <w:spacing w:after="0" w:line="240" w:lineRule="auto"/>
        <w:jc w:val="both"/>
        <w:rPr>
          <w:rFonts w:ascii="Times New Roman" w:hAnsi="Times New Roman"/>
          <w:bCs/>
          <w:iCs/>
          <w:sz w:val="16"/>
          <w:szCs w:val="20"/>
          <w:lang w:val="en-US"/>
        </w:rPr>
      </w:pPr>
    </w:p>
    <w:p w14:paraId="3567D7C5" w14:textId="5A8A6D73"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[11] </w:t>
      </w:r>
      <w:r w:rsidRPr="00B92B53">
        <w:rPr>
          <w:rFonts w:ascii="Times New Roman" w:hAnsi="Times New Roman"/>
          <w:bCs/>
          <w:iCs/>
          <w:sz w:val="16"/>
          <w:szCs w:val="20"/>
          <w:lang w:val="en-US"/>
        </w:rPr>
        <w:t>Hen, W., Yang, Z., Cao, L., Cao, L., Liu, Y., Yang, H., Lu, Z., Bai, J. (2016). Characterization of manufactured sand: Particle shape, surface texture and behavior in concrete, Constr Build Mater, 114. DOI: 10.1016/j.conbuildmat.2016.03.201. الصين</w:t>
      </w:r>
    </w:p>
    <w:p w14:paraId="6BCD83EB" w14:textId="77777777" w:rsidR="00B92B53" w:rsidRPr="00B92B53" w:rsidRDefault="00B92B53" w:rsidP="00B92B53">
      <w:pPr>
        <w:spacing w:after="0" w:line="240" w:lineRule="auto"/>
        <w:jc w:val="both"/>
        <w:rPr>
          <w:rFonts w:ascii="Times New Roman" w:hAnsi="Times New Roman"/>
          <w:bCs/>
          <w:iCs/>
          <w:sz w:val="16"/>
          <w:szCs w:val="20"/>
          <w:lang w:val="en-US"/>
        </w:rPr>
      </w:pPr>
    </w:p>
    <w:p w14:paraId="464AC907" w14:textId="128B2FC5"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[12] </w:t>
      </w:r>
      <w:r w:rsidRPr="00B92B53">
        <w:rPr>
          <w:rFonts w:ascii="Times New Roman" w:hAnsi="Times New Roman"/>
          <w:bCs/>
          <w:iCs/>
          <w:sz w:val="16"/>
          <w:szCs w:val="20"/>
          <w:lang w:val="en-US"/>
        </w:rPr>
        <w:t>Djoual Belkacem ,Mitiche-Kettab Ratiba ,Zaitri Rebih (2025) Amélioration de la durabilité du béton de sable autoplaçant grâce à l'utilisation d'additifs minéraux,  World Journal of Engineering, 22 (6),    DOI: 10.1108/WJE-03-2024-0126.</w:t>
      </w:r>
    </w:p>
    <w:p w14:paraId="3E0EF8B8" w14:textId="77777777" w:rsidR="00B92B53" w:rsidRPr="00B92B53" w:rsidRDefault="00B92B53" w:rsidP="00B92B53">
      <w:pPr>
        <w:spacing w:after="0" w:line="240" w:lineRule="auto"/>
        <w:jc w:val="both"/>
        <w:rPr>
          <w:rFonts w:ascii="Times New Roman" w:hAnsi="Times New Roman"/>
          <w:bCs/>
          <w:iCs/>
          <w:sz w:val="16"/>
          <w:szCs w:val="20"/>
          <w:lang w:val="en-US"/>
        </w:rPr>
      </w:pPr>
    </w:p>
    <w:p w14:paraId="5F688940" w14:textId="6A67219D"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[13] </w:t>
      </w:r>
      <w:r w:rsidRPr="00B92B53">
        <w:rPr>
          <w:rFonts w:ascii="Times New Roman" w:hAnsi="Times New Roman"/>
          <w:bCs/>
          <w:iCs/>
          <w:sz w:val="16"/>
          <w:szCs w:val="20"/>
          <w:lang w:val="en-US"/>
        </w:rPr>
        <w:t>Belferrag, A., Kriker, A., Khenfer, M.E. (2013). Improvement of the compressive strength of mortar in the arid climates by valorization of dune sand and pneumatic waste metal fibers, Constr Build Mater, 40. DOI: 10.1016/j.conbuildmat.2012.11.079.</w:t>
      </w:r>
    </w:p>
    <w:p w14:paraId="4866575B" w14:textId="77777777" w:rsidR="00B92B53" w:rsidRPr="00B92B53" w:rsidRDefault="00B92B53" w:rsidP="00B92B53">
      <w:pPr>
        <w:spacing w:after="0" w:line="240" w:lineRule="auto"/>
        <w:jc w:val="both"/>
        <w:rPr>
          <w:rFonts w:ascii="Times New Roman" w:hAnsi="Times New Roman"/>
          <w:bCs/>
          <w:iCs/>
          <w:sz w:val="16"/>
          <w:szCs w:val="20"/>
          <w:lang w:val="en-US"/>
        </w:rPr>
      </w:pPr>
    </w:p>
    <w:p w14:paraId="1932289C" w14:textId="1813C875"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[14] </w:t>
      </w:r>
      <w:r w:rsidRPr="00B92B53">
        <w:rPr>
          <w:rFonts w:ascii="Times New Roman" w:hAnsi="Times New Roman"/>
          <w:bCs/>
          <w:iCs/>
          <w:sz w:val="16"/>
          <w:szCs w:val="20"/>
          <w:lang w:val="en-US"/>
        </w:rPr>
        <w:t>Guettala, S., Mezghiche, B. (2011). Compressive strength and hydration with age of cement pastes containing dune sand powder, Constr Build Mater, 25(3). DOI: 10.1016/j.conbuildmat.2010.09.026.</w:t>
      </w:r>
    </w:p>
    <w:p w14:paraId="344CA763" w14:textId="77777777" w:rsidR="00B92B53" w:rsidRPr="00B92B53" w:rsidRDefault="00B92B53" w:rsidP="00B92B53">
      <w:pPr>
        <w:spacing w:after="0" w:line="240" w:lineRule="auto"/>
        <w:jc w:val="both"/>
        <w:rPr>
          <w:rFonts w:ascii="Times New Roman" w:hAnsi="Times New Roman"/>
          <w:bCs/>
          <w:iCs/>
          <w:sz w:val="16"/>
          <w:szCs w:val="20"/>
          <w:lang w:val="en-US"/>
        </w:rPr>
      </w:pPr>
    </w:p>
    <w:p w14:paraId="7BBE5C13" w14:textId="13B06411"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[15] </w:t>
      </w:r>
      <w:r w:rsidRPr="00B92B53">
        <w:rPr>
          <w:rFonts w:ascii="Times New Roman" w:hAnsi="Times New Roman"/>
          <w:bCs/>
          <w:iCs/>
          <w:sz w:val="16"/>
          <w:szCs w:val="20"/>
          <w:lang w:val="en-US"/>
        </w:rPr>
        <w:t xml:space="preserve">Abu Seif, E.S.S., Sonbul, A.R., Hakami, B.A.H., El-Sawy, E.K. (2016). Experimental study </w:t>
      </w:r>
      <w:proofErr w:type="gramStart"/>
      <w:r w:rsidRPr="00B92B53">
        <w:rPr>
          <w:rFonts w:ascii="Times New Roman" w:hAnsi="Times New Roman"/>
          <w:bCs/>
          <w:iCs/>
          <w:sz w:val="16"/>
          <w:szCs w:val="20"/>
          <w:lang w:val="en-US"/>
        </w:rPr>
        <w:t>on the utilization of dune sands as a construction material in the area between Jeddah and Mecca, Western Saudi Arabia, Bulletin of Engineering Geology and the Environment, 75(3)</w:t>
      </w:r>
      <w:proofErr w:type="gramEnd"/>
      <w:r w:rsidRPr="00B92B53">
        <w:rPr>
          <w:rFonts w:ascii="Times New Roman" w:hAnsi="Times New Roman"/>
          <w:bCs/>
          <w:iCs/>
          <w:sz w:val="16"/>
          <w:szCs w:val="20"/>
          <w:lang w:val="en-US"/>
        </w:rPr>
        <w:t>. DOI: 10.1007/s10064-016-0855-9.</w:t>
      </w:r>
    </w:p>
    <w:p w14:paraId="50DF404F" w14:textId="77777777" w:rsidR="00B92B53" w:rsidRPr="00B92B53" w:rsidRDefault="00B92B53" w:rsidP="00B92B53">
      <w:pPr>
        <w:spacing w:after="0" w:line="240" w:lineRule="auto"/>
        <w:jc w:val="both"/>
        <w:rPr>
          <w:rFonts w:ascii="Times New Roman" w:hAnsi="Times New Roman"/>
          <w:bCs/>
          <w:iCs/>
          <w:sz w:val="16"/>
          <w:szCs w:val="20"/>
          <w:lang w:val="en-US"/>
        </w:rPr>
      </w:pPr>
    </w:p>
    <w:p w14:paraId="1FB2F6D6" w14:textId="6B2989A4"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[16] </w:t>
      </w:r>
      <w:r w:rsidRPr="00B92B53">
        <w:rPr>
          <w:rFonts w:ascii="Times New Roman" w:hAnsi="Times New Roman"/>
          <w:bCs/>
          <w:iCs/>
          <w:sz w:val="16"/>
          <w:szCs w:val="20"/>
          <w:lang w:val="en-US"/>
        </w:rPr>
        <w:t>Djedid, T., Mani, M., Guettala, A., Hima, A. (2021). Analysis of workability, mechanical strength and durability by the FT-IR method of concrete based on silica-limestone sand preserved in aggressive environments, Frattura Ed Integrita Strutturale, 15(59). DOI: 10.3221/IGF-ESIS.59.37.</w:t>
      </w:r>
    </w:p>
    <w:p w14:paraId="2FB424F1" w14:textId="77777777" w:rsidR="00B92B53" w:rsidRPr="00B92B53" w:rsidRDefault="00B92B53" w:rsidP="00B92B53">
      <w:pPr>
        <w:spacing w:after="0" w:line="240" w:lineRule="auto"/>
        <w:jc w:val="both"/>
        <w:rPr>
          <w:rFonts w:ascii="Times New Roman" w:hAnsi="Times New Roman"/>
          <w:bCs/>
          <w:iCs/>
          <w:sz w:val="16"/>
          <w:szCs w:val="20"/>
          <w:lang w:val="en-US"/>
        </w:rPr>
      </w:pPr>
    </w:p>
    <w:p w14:paraId="2CFA0A0B" w14:textId="614DD7C5"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[17] </w:t>
      </w:r>
      <w:r w:rsidRPr="00B92B53">
        <w:rPr>
          <w:rFonts w:ascii="Times New Roman" w:hAnsi="Times New Roman"/>
          <w:bCs/>
          <w:iCs/>
          <w:sz w:val="16"/>
          <w:szCs w:val="20"/>
          <w:lang w:val="en-US"/>
        </w:rPr>
        <w:t>Benabed, B., Azzouz, L., Kadri, E.H., Kenai, S., Belaidi, A.S.E. (2014). Effect of fine aggregate replacement with desert dune sand on fresh properties and strength of self-compacting mortars, J Adhes Sci Technol, 28(21). DOI: 10.1080/01694243.2014.950625.</w:t>
      </w:r>
    </w:p>
    <w:p w14:paraId="0F600F55" w14:textId="77777777" w:rsidR="00B92B53" w:rsidRPr="00B92B53" w:rsidRDefault="00B92B53" w:rsidP="00B92B53">
      <w:pPr>
        <w:spacing w:after="0" w:line="240" w:lineRule="auto"/>
        <w:jc w:val="both"/>
        <w:rPr>
          <w:rFonts w:ascii="Times New Roman" w:hAnsi="Times New Roman"/>
          <w:bCs/>
          <w:iCs/>
          <w:sz w:val="16"/>
          <w:szCs w:val="20"/>
          <w:lang w:val="en-US"/>
        </w:rPr>
      </w:pPr>
    </w:p>
    <w:p w14:paraId="7338E05B" w14:textId="087A6983"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[18] </w:t>
      </w:r>
      <w:r w:rsidRPr="00B92B53">
        <w:rPr>
          <w:rFonts w:ascii="Times New Roman" w:hAnsi="Times New Roman"/>
          <w:bCs/>
          <w:iCs/>
          <w:sz w:val="16"/>
          <w:szCs w:val="20"/>
          <w:lang w:val="en-US"/>
        </w:rPr>
        <w:t xml:space="preserve">Esra Türk, Mehmet Karataş, Murat Dener (2022). Propriétés rhéologiques, mécaniques </w:t>
      </w:r>
      <w:proofErr w:type="gramStart"/>
      <w:r w:rsidRPr="00B92B53">
        <w:rPr>
          <w:rFonts w:ascii="Times New Roman" w:hAnsi="Times New Roman"/>
          <w:bCs/>
          <w:iCs/>
          <w:sz w:val="16"/>
          <w:szCs w:val="20"/>
          <w:lang w:val="en-US"/>
        </w:rPr>
        <w:t>et</w:t>
      </w:r>
      <w:proofErr w:type="gramEnd"/>
      <w:r w:rsidRPr="00B92B53">
        <w:rPr>
          <w:rFonts w:ascii="Times New Roman" w:hAnsi="Times New Roman"/>
          <w:bCs/>
          <w:iCs/>
          <w:sz w:val="16"/>
          <w:szCs w:val="20"/>
          <w:lang w:val="en-US"/>
        </w:rPr>
        <w:t xml:space="preserve"> de durabilité des mortiers autoplaçants contenant de la poudre de basalte et de la fumée de silice, Constr Build Mater, 356. DOI: 10.1016/j.conbuildmat.2022.129229.</w:t>
      </w:r>
    </w:p>
    <w:p w14:paraId="6803F0E7" w14:textId="77777777" w:rsidR="00B92B53" w:rsidRPr="00B92B53" w:rsidRDefault="00B92B53" w:rsidP="00B92B53">
      <w:pPr>
        <w:spacing w:after="0" w:line="240" w:lineRule="auto"/>
        <w:jc w:val="both"/>
        <w:rPr>
          <w:rFonts w:ascii="Times New Roman" w:hAnsi="Times New Roman"/>
          <w:bCs/>
          <w:iCs/>
          <w:sz w:val="16"/>
          <w:szCs w:val="20"/>
          <w:lang w:val="en-US"/>
        </w:rPr>
      </w:pPr>
    </w:p>
    <w:p w14:paraId="7A3DB2D8" w14:textId="3ACA5037"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[19] </w:t>
      </w:r>
      <w:r w:rsidRPr="00B92B53">
        <w:rPr>
          <w:rFonts w:ascii="Times New Roman" w:hAnsi="Times New Roman"/>
          <w:bCs/>
          <w:iCs/>
          <w:sz w:val="16"/>
          <w:szCs w:val="20"/>
          <w:lang w:val="en-US"/>
        </w:rPr>
        <w:t>Nanthagopalan, P., Santhanam, M. (2011). Fresh and hardened properties of self-compacting concrete produced with manufactured sand, Cem Concr Compos, 33(3). DOI: 10.1016/j.cemconcomp.2010.11.005.</w:t>
      </w:r>
    </w:p>
    <w:p w14:paraId="2C02FC02" w14:textId="77777777" w:rsidR="00B92B53" w:rsidRPr="00B92B53" w:rsidRDefault="00B92B53" w:rsidP="00B92B53">
      <w:pPr>
        <w:spacing w:after="0" w:line="240" w:lineRule="auto"/>
        <w:jc w:val="both"/>
        <w:rPr>
          <w:rFonts w:ascii="Times New Roman" w:hAnsi="Times New Roman"/>
          <w:bCs/>
          <w:iCs/>
          <w:sz w:val="16"/>
          <w:szCs w:val="20"/>
          <w:lang w:val="en-US"/>
        </w:rPr>
      </w:pPr>
    </w:p>
    <w:p w14:paraId="098AB62A" w14:textId="4825AE98"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[20] </w:t>
      </w:r>
      <w:r w:rsidRPr="00B92B53">
        <w:rPr>
          <w:rFonts w:ascii="Times New Roman" w:hAnsi="Times New Roman"/>
          <w:bCs/>
          <w:iCs/>
          <w:sz w:val="16"/>
          <w:szCs w:val="20"/>
          <w:lang w:val="en-US"/>
        </w:rPr>
        <w:t>Ferrara, L., Park, Y.D., Shah, S.P. (2007). A method for mix-design of fiber-reinforced self-compacting concrete, CemConcr Res, 37(6). DOI: 10.1016/j.cemconres.2007.03.014.</w:t>
      </w:r>
    </w:p>
    <w:p w14:paraId="297B3024" w14:textId="77777777" w:rsidR="00B92B53" w:rsidRPr="00B92B53" w:rsidRDefault="00B92B53" w:rsidP="00B92B53">
      <w:pPr>
        <w:spacing w:after="0" w:line="240" w:lineRule="auto"/>
        <w:jc w:val="both"/>
        <w:rPr>
          <w:rFonts w:ascii="Times New Roman" w:hAnsi="Times New Roman"/>
          <w:bCs/>
          <w:iCs/>
          <w:sz w:val="16"/>
          <w:szCs w:val="20"/>
          <w:lang w:val="en-US"/>
        </w:rPr>
      </w:pPr>
    </w:p>
    <w:p w14:paraId="75F2A878" w14:textId="77CA10D0"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[21] </w:t>
      </w:r>
      <w:r w:rsidRPr="00B92B53">
        <w:rPr>
          <w:rFonts w:ascii="Times New Roman" w:hAnsi="Times New Roman"/>
          <w:bCs/>
          <w:iCs/>
          <w:sz w:val="16"/>
          <w:szCs w:val="20"/>
          <w:lang w:val="en-US"/>
        </w:rPr>
        <w:t xml:space="preserve">Okumara, H., Ouchi, M. (1999). Self-compacting concrete development, present use and </w:t>
      </w:r>
      <w:proofErr w:type="gramStart"/>
      <w:r w:rsidRPr="00B92B53">
        <w:rPr>
          <w:rFonts w:ascii="Times New Roman" w:hAnsi="Times New Roman"/>
          <w:bCs/>
          <w:iCs/>
          <w:sz w:val="16"/>
          <w:szCs w:val="20"/>
          <w:lang w:val="en-US"/>
        </w:rPr>
        <w:t>future.,</w:t>
      </w:r>
      <w:proofErr w:type="gramEnd"/>
      <w:r w:rsidRPr="00B92B53">
        <w:rPr>
          <w:rFonts w:ascii="Times New Roman" w:hAnsi="Times New Roman"/>
          <w:bCs/>
          <w:iCs/>
          <w:sz w:val="16"/>
          <w:szCs w:val="20"/>
          <w:lang w:val="en-US"/>
        </w:rPr>
        <w:t xml:space="preserve"> 1st International RILEM Symposium on Self-Compacting Concrete.</w:t>
      </w:r>
    </w:p>
    <w:p w14:paraId="79360A29" w14:textId="77777777" w:rsidR="00B92B53" w:rsidRPr="00B92B53" w:rsidRDefault="00B92B53" w:rsidP="00B92B53">
      <w:pPr>
        <w:spacing w:after="0" w:line="240" w:lineRule="auto"/>
        <w:jc w:val="both"/>
        <w:rPr>
          <w:rFonts w:ascii="Times New Roman" w:hAnsi="Times New Roman"/>
          <w:bCs/>
          <w:iCs/>
          <w:sz w:val="16"/>
          <w:szCs w:val="20"/>
          <w:lang w:val="en-US"/>
        </w:rPr>
      </w:pPr>
    </w:p>
    <w:p w14:paraId="2930CFCA" w14:textId="7D9A2F6F"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[22] </w:t>
      </w:r>
      <w:r w:rsidRPr="00B92B53">
        <w:rPr>
          <w:rFonts w:ascii="Times New Roman" w:hAnsi="Times New Roman"/>
          <w:bCs/>
          <w:iCs/>
          <w:sz w:val="16"/>
          <w:szCs w:val="20"/>
          <w:lang w:val="en-US"/>
        </w:rPr>
        <w:t>Zhao, Z., Grellier, A., el Karim Bouarroudj, M., Michel, F., Bulteel, D., Courard, L. (2021). Substitution of limestone filler by waste brick powder in self-compacting mortars: Properties and durability, Journal of Building Engineering, 43. DOI: 10.1016/j.jobe.2021.102898</w:t>
      </w:r>
    </w:p>
    <w:p w14:paraId="50A04CD4" w14:textId="77777777" w:rsidR="00B92B53" w:rsidRPr="00B92B53" w:rsidRDefault="00B92B53" w:rsidP="00B92B53">
      <w:pPr>
        <w:spacing w:after="0" w:line="240" w:lineRule="auto"/>
        <w:jc w:val="both"/>
        <w:rPr>
          <w:rFonts w:ascii="Times New Roman" w:hAnsi="Times New Roman"/>
          <w:bCs/>
          <w:iCs/>
          <w:sz w:val="16"/>
          <w:szCs w:val="20"/>
          <w:lang w:val="en-US"/>
        </w:rPr>
      </w:pPr>
    </w:p>
    <w:p w14:paraId="30B02FB1" w14:textId="70B602C6"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[23] </w:t>
      </w:r>
      <w:r w:rsidRPr="00B92B53">
        <w:rPr>
          <w:rFonts w:ascii="Times New Roman" w:hAnsi="Times New Roman"/>
          <w:bCs/>
          <w:iCs/>
          <w:sz w:val="16"/>
          <w:szCs w:val="20"/>
          <w:lang w:val="en-US"/>
        </w:rPr>
        <w:t>Sharifi, Y., Houshiar, M., Aghebati, B. (2013). Recycled glass replacement as fine aggregate in self-compacting concrete, Frontiers of Structural and Civil Engineering, 7(4), pp. 419–428.</w:t>
      </w:r>
    </w:p>
    <w:p w14:paraId="7222687F" w14:textId="77777777" w:rsidR="00B92B53" w:rsidRPr="00B92B53" w:rsidRDefault="00B92B53" w:rsidP="00B92B53">
      <w:pPr>
        <w:spacing w:after="0" w:line="240" w:lineRule="auto"/>
        <w:jc w:val="both"/>
        <w:rPr>
          <w:rFonts w:ascii="Times New Roman" w:hAnsi="Times New Roman"/>
          <w:bCs/>
          <w:iCs/>
          <w:sz w:val="16"/>
          <w:szCs w:val="20"/>
          <w:lang w:val="en-US"/>
        </w:rPr>
      </w:pPr>
    </w:p>
    <w:p w14:paraId="2D0FD01E" w14:textId="401D0691"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[24] </w:t>
      </w:r>
      <w:r w:rsidRPr="00B92B53">
        <w:rPr>
          <w:rFonts w:ascii="Times New Roman" w:hAnsi="Times New Roman"/>
          <w:bCs/>
          <w:iCs/>
          <w:sz w:val="16"/>
          <w:szCs w:val="20"/>
          <w:lang w:val="en-US"/>
        </w:rPr>
        <w:t>Aboutaleb, D., Safi, B., Chahour, K., Belaid, A. (2017). Use of refractory bricks as sand replacement in self-compacting mortar, Cogent Eng, 4(1). DOI: 10.1080/23311916.2017.1360235.</w:t>
      </w:r>
    </w:p>
    <w:p w14:paraId="52AFCBAA" w14:textId="77777777" w:rsidR="00B92B53" w:rsidRPr="00B92B53" w:rsidRDefault="00B92B53" w:rsidP="00B92B53">
      <w:pPr>
        <w:spacing w:after="0" w:line="240" w:lineRule="auto"/>
        <w:jc w:val="both"/>
        <w:rPr>
          <w:rFonts w:ascii="Times New Roman" w:hAnsi="Times New Roman"/>
          <w:bCs/>
          <w:iCs/>
          <w:sz w:val="16"/>
          <w:szCs w:val="20"/>
          <w:lang w:val="en-US"/>
        </w:rPr>
      </w:pPr>
    </w:p>
    <w:p w14:paraId="3D251E83" w14:textId="329B691A"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[25] </w:t>
      </w:r>
      <w:r w:rsidRPr="00B92B53">
        <w:rPr>
          <w:rFonts w:ascii="Times New Roman" w:hAnsi="Times New Roman"/>
          <w:bCs/>
          <w:iCs/>
          <w:sz w:val="16"/>
          <w:szCs w:val="20"/>
          <w:lang w:val="en-US"/>
        </w:rPr>
        <w:t>Safi, B., Saidi, M., Aboutaleb, D., Maallem, M. (2013). The use of plastic waste as fine aggregate in the self-compacting mortars: Effect on physical and mechanical properties, Constr Build Mater, 43. DOI: 10.1016/j.conbuildmat.2013.02.049.</w:t>
      </w:r>
    </w:p>
    <w:p w14:paraId="541054B1" w14:textId="77777777" w:rsidR="00B92B53" w:rsidRPr="00B92B53" w:rsidRDefault="00B92B53" w:rsidP="00B92B53">
      <w:pPr>
        <w:spacing w:after="0" w:line="240" w:lineRule="auto"/>
        <w:jc w:val="both"/>
        <w:rPr>
          <w:rFonts w:ascii="Times New Roman" w:hAnsi="Times New Roman"/>
          <w:bCs/>
          <w:iCs/>
          <w:sz w:val="16"/>
          <w:szCs w:val="20"/>
          <w:lang w:val="en-US"/>
        </w:rPr>
      </w:pPr>
    </w:p>
    <w:p w14:paraId="118DE09F" w14:textId="38F58B1D"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[26] </w:t>
      </w:r>
      <w:r w:rsidRPr="00B92B53">
        <w:rPr>
          <w:rFonts w:ascii="Times New Roman" w:hAnsi="Times New Roman"/>
          <w:bCs/>
          <w:iCs/>
          <w:sz w:val="16"/>
          <w:szCs w:val="20"/>
          <w:lang w:val="en-US"/>
        </w:rPr>
        <w:t>Mousavi, S.R., Afshoon, I., Bayatpour, M.A., Davarpanah T.Q., A., Miri, M. (2021). Effect of waste glass and curing aging on fracture toughness of self-compacting mortars using ENDB specimen, Constr Build Mater, 282. DOI: 10.1016/j.conbuildmat.2021.122711.</w:t>
      </w:r>
    </w:p>
    <w:p w14:paraId="0AEEF0D5" w14:textId="77777777" w:rsidR="00B92B53" w:rsidRPr="00B92B53" w:rsidRDefault="00B92B53" w:rsidP="00B92B53">
      <w:pPr>
        <w:spacing w:after="0" w:line="240" w:lineRule="auto"/>
        <w:jc w:val="both"/>
        <w:rPr>
          <w:rFonts w:ascii="Times New Roman" w:hAnsi="Times New Roman"/>
          <w:bCs/>
          <w:iCs/>
          <w:sz w:val="16"/>
          <w:szCs w:val="20"/>
          <w:lang w:val="en-US"/>
        </w:rPr>
      </w:pPr>
    </w:p>
    <w:p w14:paraId="0B99D048" w14:textId="6808DFCF"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[27] </w:t>
      </w:r>
      <w:r w:rsidRPr="00B92B53">
        <w:rPr>
          <w:rFonts w:ascii="Times New Roman" w:hAnsi="Times New Roman"/>
          <w:bCs/>
          <w:iCs/>
          <w:sz w:val="16"/>
          <w:szCs w:val="20"/>
          <w:lang w:val="en-US"/>
        </w:rPr>
        <w:t>Alexandre P.</w:t>
      </w:r>
      <w:proofErr w:type="gramStart"/>
      <w:r w:rsidRPr="00B92B53">
        <w:rPr>
          <w:rFonts w:ascii="Times New Roman" w:hAnsi="Times New Roman"/>
          <w:bCs/>
          <w:iCs/>
          <w:sz w:val="16"/>
          <w:szCs w:val="20"/>
          <w:lang w:val="en-US"/>
        </w:rPr>
        <w:t>,Prosper</w:t>
      </w:r>
      <w:proofErr w:type="gramEnd"/>
      <w:r w:rsidRPr="00B92B53">
        <w:rPr>
          <w:rFonts w:ascii="Times New Roman" w:hAnsi="Times New Roman"/>
          <w:bCs/>
          <w:iCs/>
          <w:sz w:val="16"/>
          <w:szCs w:val="20"/>
          <w:lang w:val="en-US"/>
        </w:rPr>
        <w:t xml:space="preserve"> P.,Myriam D., Michel M., Albert N. (2024). Study of the influence of crushed sand on the carbonation of mortar: physical and microstructural analysis J Clean Prod, 112. DOI: 10.1016/j.jclepro.2015.11.007.</w:t>
      </w:r>
    </w:p>
    <w:p w14:paraId="26D816C6" w14:textId="77777777" w:rsidR="00B92B53" w:rsidRPr="00B92B53" w:rsidRDefault="00B92B53" w:rsidP="00B92B53">
      <w:pPr>
        <w:spacing w:after="0" w:line="240" w:lineRule="auto"/>
        <w:jc w:val="both"/>
        <w:rPr>
          <w:rFonts w:ascii="Times New Roman" w:hAnsi="Times New Roman"/>
          <w:bCs/>
          <w:iCs/>
          <w:sz w:val="16"/>
          <w:szCs w:val="20"/>
          <w:lang w:val="en-US"/>
        </w:rPr>
      </w:pPr>
    </w:p>
    <w:p w14:paraId="4AEE81BF" w14:textId="7A78FC7D"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[28] </w:t>
      </w:r>
      <w:r w:rsidRPr="00B92B53">
        <w:rPr>
          <w:rFonts w:ascii="Times New Roman" w:hAnsi="Times New Roman"/>
          <w:bCs/>
          <w:iCs/>
          <w:sz w:val="16"/>
          <w:szCs w:val="20"/>
          <w:lang w:val="en-US"/>
        </w:rPr>
        <w:t>Zhen J., Feng L., Guojun C., Zhiming L., Guanglin T., Zhaochi L., Songtao Y. (2024) Recycled crushed rock sand mortar based on Talbot grading theory: Correlation of pore structure and mechanical properties, Constr Build Mater, 446. DOI: 10.1016/j.conbuildmat.2024.137980.</w:t>
      </w:r>
    </w:p>
    <w:p w14:paraId="49F04880" w14:textId="376655CD"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lastRenderedPageBreak/>
        <w:t xml:space="preserve">[29] </w:t>
      </w:r>
      <w:r w:rsidRPr="00B92B53">
        <w:rPr>
          <w:rFonts w:ascii="Times New Roman" w:hAnsi="Times New Roman"/>
          <w:bCs/>
          <w:iCs/>
          <w:sz w:val="16"/>
          <w:szCs w:val="20"/>
          <w:lang w:val="en-US"/>
        </w:rPr>
        <w:t>Tianhe Zhang, Qinghe W. and al (2025) Compressive and flexural properties of engineered geopolymer composites incorporating dune sands, J.Structures, 78. DOI: 10.1016/j.istruc.2025.109251.</w:t>
      </w:r>
    </w:p>
    <w:p w14:paraId="221A40FA" w14:textId="77777777" w:rsidR="00B92B53" w:rsidRPr="00B92B53" w:rsidRDefault="00B92B53" w:rsidP="00B92B53">
      <w:pPr>
        <w:spacing w:after="0" w:line="240" w:lineRule="auto"/>
        <w:jc w:val="both"/>
        <w:rPr>
          <w:rFonts w:ascii="Times New Roman" w:hAnsi="Times New Roman"/>
          <w:bCs/>
          <w:iCs/>
          <w:sz w:val="16"/>
          <w:szCs w:val="20"/>
          <w:lang w:val="en-US"/>
        </w:rPr>
      </w:pPr>
    </w:p>
    <w:p w14:paraId="643B6E91" w14:textId="22595EB6"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[30] </w:t>
      </w:r>
      <w:r w:rsidRPr="00B92B53">
        <w:rPr>
          <w:rFonts w:ascii="Times New Roman" w:hAnsi="Times New Roman"/>
          <w:bCs/>
          <w:iCs/>
          <w:sz w:val="16"/>
          <w:szCs w:val="20"/>
          <w:lang w:val="en-US"/>
        </w:rPr>
        <w:t>Belferrag, A., Kriker, A., Khenfer, M.E. (2013). Improvement of the compressive strength of mortar in the arid climates by valorization of dune sand and pneumatic waste metal fibers, Constr Build Mater, 40. DOI: 10.1016/j.conbuildmat.2012.11.079.</w:t>
      </w:r>
    </w:p>
    <w:p w14:paraId="570D8FE9" w14:textId="77777777" w:rsidR="00B92B53" w:rsidRPr="00B92B53" w:rsidRDefault="00B92B53" w:rsidP="00B92B53">
      <w:pPr>
        <w:spacing w:after="0" w:line="240" w:lineRule="auto"/>
        <w:jc w:val="both"/>
        <w:rPr>
          <w:rFonts w:ascii="Times New Roman" w:hAnsi="Times New Roman"/>
          <w:bCs/>
          <w:iCs/>
          <w:sz w:val="16"/>
          <w:szCs w:val="20"/>
          <w:lang w:val="en-US"/>
        </w:rPr>
      </w:pPr>
    </w:p>
    <w:p w14:paraId="3E56B250" w14:textId="27694536"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[31] </w:t>
      </w:r>
      <w:r w:rsidRPr="00B92B53">
        <w:rPr>
          <w:rFonts w:ascii="Times New Roman" w:hAnsi="Times New Roman"/>
          <w:bCs/>
          <w:iCs/>
          <w:sz w:val="16"/>
          <w:szCs w:val="20"/>
          <w:lang w:val="en-US"/>
        </w:rPr>
        <w:t>NA 442. (2013). CIMENT – Composition, specifications and conformity criteria of common cements, 2013.</w:t>
      </w:r>
    </w:p>
    <w:p w14:paraId="1F038AA5" w14:textId="77777777" w:rsidR="00B92B53" w:rsidRPr="00B92B53" w:rsidRDefault="00B92B53" w:rsidP="00B92B53">
      <w:pPr>
        <w:spacing w:after="0" w:line="240" w:lineRule="auto"/>
        <w:jc w:val="both"/>
        <w:rPr>
          <w:rFonts w:ascii="Times New Roman" w:hAnsi="Times New Roman"/>
          <w:bCs/>
          <w:iCs/>
          <w:sz w:val="16"/>
          <w:szCs w:val="20"/>
          <w:lang w:val="en-US"/>
        </w:rPr>
      </w:pPr>
    </w:p>
    <w:p w14:paraId="65EA9EC7" w14:textId="282DA89B"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[32] </w:t>
      </w:r>
      <w:r w:rsidRPr="00B92B53">
        <w:rPr>
          <w:rFonts w:ascii="Times New Roman" w:hAnsi="Times New Roman"/>
          <w:bCs/>
          <w:iCs/>
          <w:sz w:val="16"/>
          <w:szCs w:val="20"/>
          <w:lang w:val="en-US"/>
        </w:rPr>
        <w:t xml:space="preserve">EN, T.S. (2005). 196-1. Methods of testing cement–Part 1: Determination of strength, European Committee for Standardization, 26. </w:t>
      </w:r>
    </w:p>
    <w:p w14:paraId="74DA1307" w14:textId="77777777" w:rsidR="00B92B53" w:rsidRPr="00B92B53" w:rsidRDefault="00B92B53" w:rsidP="00B92B53">
      <w:pPr>
        <w:spacing w:after="0" w:line="240" w:lineRule="auto"/>
        <w:jc w:val="both"/>
        <w:rPr>
          <w:rFonts w:ascii="Times New Roman" w:hAnsi="Times New Roman"/>
          <w:bCs/>
          <w:iCs/>
          <w:sz w:val="16"/>
          <w:szCs w:val="20"/>
          <w:lang w:val="en-US"/>
        </w:rPr>
      </w:pPr>
    </w:p>
    <w:p w14:paraId="6D18F278" w14:textId="347A2819"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[33] </w:t>
      </w:r>
      <w:r w:rsidRPr="00B92B53">
        <w:rPr>
          <w:rFonts w:ascii="Times New Roman" w:hAnsi="Times New Roman"/>
          <w:bCs/>
          <w:iCs/>
          <w:sz w:val="16"/>
          <w:szCs w:val="20"/>
          <w:lang w:val="en-US"/>
        </w:rPr>
        <w:t>EFNARC, F. (2002). Specification and guidelines for self-compacting concrete, European Federation of Specialist Construction Chemicals and Concrete System.</w:t>
      </w:r>
    </w:p>
    <w:p w14:paraId="711ADA67" w14:textId="77777777" w:rsidR="00B92B53" w:rsidRPr="00B92B53" w:rsidRDefault="00B92B53" w:rsidP="00B92B53">
      <w:pPr>
        <w:spacing w:after="0" w:line="240" w:lineRule="auto"/>
        <w:jc w:val="both"/>
        <w:rPr>
          <w:rFonts w:ascii="Times New Roman" w:hAnsi="Times New Roman"/>
          <w:bCs/>
          <w:iCs/>
          <w:sz w:val="16"/>
          <w:szCs w:val="20"/>
          <w:lang w:val="en-US"/>
        </w:rPr>
      </w:pPr>
    </w:p>
    <w:p w14:paraId="2E39A884" w14:textId="187C5D96"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[34] </w:t>
      </w:r>
      <w:r w:rsidRPr="00B92B53">
        <w:rPr>
          <w:rFonts w:ascii="Times New Roman" w:hAnsi="Times New Roman"/>
          <w:bCs/>
          <w:iCs/>
          <w:sz w:val="16"/>
          <w:szCs w:val="20"/>
          <w:lang w:val="en-US"/>
        </w:rPr>
        <w:t xml:space="preserve">ASTM, C. (2002). </w:t>
      </w:r>
      <w:proofErr w:type="gramStart"/>
      <w:r w:rsidRPr="00B92B53">
        <w:rPr>
          <w:rFonts w:ascii="Times New Roman" w:hAnsi="Times New Roman"/>
          <w:bCs/>
          <w:iCs/>
          <w:sz w:val="16"/>
          <w:szCs w:val="20"/>
          <w:lang w:val="en-US"/>
        </w:rPr>
        <w:t>348</w:t>
      </w:r>
      <w:proofErr w:type="gramEnd"/>
      <w:r w:rsidRPr="00B92B53">
        <w:rPr>
          <w:rFonts w:ascii="Times New Roman" w:hAnsi="Times New Roman"/>
          <w:bCs/>
          <w:iCs/>
          <w:sz w:val="16"/>
          <w:szCs w:val="20"/>
          <w:lang w:val="en-US"/>
        </w:rPr>
        <w:t>, Standard Test Method for Flexural Strength of Hydraulic-Cement Mortars, Annual Book of ASTM Standard, 4, p. 01.</w:t>
      </w:r>
    </w:p>
    <w:p w14:paraId="7502969C" w14:textId="77777777" w:rsidR="00B92B53" w:rsidRPr="00B92B53" w:rsidRDefault="00B92B53" w:rsidP="00B92B53">
      <w:pPr>
        <w:spacing w:after="0" w:line="240" w:lineRule="auto"/>
        <w:jc w:val="both"/>
        <w:rPr>
          <w:rFonts w:ascii="Times New Roman" w:hAnsi="Times New Roman"/>
          <w:bCs/>
          <w:iCs/>
          <w:sz w:val="16"/>
          <w:szCs w:val="20"/>
          <w:lang w:val="en-US"/>
        </w:rPr>
      </w:pPr>
    </w:p>
    <w:p w14:paraId="7F58C386" w14:textId="0D6871CF"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[35] </w:t>
      </w:r>
      <w:r w:rsidRPr="00B92B53">
        <w:rPr>
          <w:rFonts w:ascii="Times New Roman" w:hAnsi="Times New Roman"/>
          <w:bCs/>
          <w:iCs/>
          <w:sz w:val="16"/>
          <w:szCs w:val="20"/>
          <w:lang w:val="en-US"/>
        </w:rPr>
        <w:t>ASTM, C. (2002). 349-97. Standard test method for compressive strength of hydraulic-cement mortars (using portions of prisms broken in flexure), Annual Book of ASTM, 4.</w:t>
      </w:r>
    </w:p>
    <w:p w14:paraId="0B51D867" w14:textId="77777777" w:rsidR="00B92B53" w:rsidRPr="00B92B53" w:rsidRDefault="00B92B53" w:rsidP="00B92B53">
      <w:pPr>
        <w:spacing w:after="0" w:line="240" w:lineRule="auto"/>
        <w:jc w:val="both"/>
        <w:rPr>
          <w:rFonts w:ascii="Times New Roman" w:hAnsi="Times New Roman"/>
          <w:bCs/>
          <w:iCs/>
          <w:sz w:val="16"/>
          <w:szCs w:val="20"/>
          <w:lang w:val="en-US"/>
        </w:rPr>
      </w:pPr>
    </w:p>
    <w:p w14:paraId="5DE7B079" w14:textId="7EEEC1B5" w:rsidR="00B92B53" w:rsidRPr="00B92B53" w:rsidRDefault="00B92B53" w:rsidP="00B92B53">
      <w:pPr>
        <w:spacing w:after="0" w:line="240" w:lineRule="auto"/>
        <w:jc w:val="both"/>
        <w:rPr>
          <w:rFonts w:ascii="Times New Roman" w:hAnsi="Times New Roman"/>
          <w:bCs/>
          <w:iCs/>
          <w:sz w:val="16"/>
          <w:szCs w:val="20"/>
          <w:lang w:val="en-US"/>
        </w:rPr>
      </w:pPr>
      <w:proofErr w:type="gramStart"/>
      <w:r>
        <w:rPr>
          <w:rFonts w:ascii="Times New Roman" w:hAnsi="Times New Roman"/>
          <w:bCs/>
          <w:iCs/>
          <w:sz w:val="16"/>
          <w:szCs w:val="20"/>
          <w:lang w:val="en-US"/>
        </w:rPr>
        <w:t xml:space="preserve">[36] </w:t>
      </w:r>
      <w:r w:rsidRPr="00B92B53">
        <w:rPr>
          <w:rFonts w:ascii="Times New Roman" w:hAnsi="Times New Roman"/>
          <w:bCs/>
          <w:iCs/>
          <w:sz w:val="16"/>
          <w:szCs w:val="20"/>
          <w:lang w:val="en-US"/>
        </w:rPr>
        <w:t>Astm</w:t>
      </w:r>
      <w:proofErr w:type="gramEnd"/>
      <w:r w:rsidRPr="00B92B53">
        <w:rPr>
          <w:rFonts w:ascii="Times New Roman" w:hAnsi="Times New Roman"/>
          <w:bCs/>
          <w:iCs/>
          <w:sz w:val="16"/>
          <w:szCs w:val="20"/>
          <w:lang w:val="en-US"/>
        </w:rPr>
        <w:t>, C. (2004). 1585-04. Standard test method for measurement of rate of absorption of water by hydraulic-cement concretes, ASTM International.</w:t>
      </w:r>
    </w:p>
    <w:p w14:paraId="1C69EF9F" w14:textId="77777777" w:rsidR="00B92B53" w:rsidRPr="00B92B53" w:rsidRDefault="00B92B53" w:rsidP="00B92B53">
      <w:pPr>
        <w:spacing w:after="0" w:line="240" w:lineRule="auto"/>
        <w:jc w:val="both"/>
        <w:rPr>
          <w:rFonts w:ascii="Times New Roman" w:hAnsi="Times New Roman"/>
          <w:bCs/>
          <w:iCs/>
          <w:sz w:val="16"/>
          <w:szCs w:val="20"/>
          <w:lang w:val="en-US"/>
        </w:rPr>
      </w:pPr>
    </w:p>
    <w:p w14:paraId="271A5C30" w14:textId="10ECC164" w:rsidR="00B92B53" w:rsidRPr="00B92B53" w:rsidRDefault="00B92B53" w:rsidP="00B92B53">
      <w:pPr>
        <w:spacing w:after="0" w:line="240" w:lineRule="auto"/>
        <w:jc w:val="both"/>
        <w:rPr>
          <w:rFonts w:ascii="Times New Roman" w:hAnsi="Times New Roman"/>
          <w:bCs/>
          <w:iCs/>
          <w:sz w:val="16"/>
          <w:szCs w:val="20"/>
          <w:lang w:val="en-US"/>
        </w:rPr>
      </w:pPr>
      <w:r w:rsidRPr="00B92B53">
        <w:rPr>
          <w:rFonts w:ascii="Times New Roman" w:hAnsi="Times New Roman"/>
          <w:bCs/>
          <w:iCs/>
          <w:sz w:val="16"/>
          <w:szCs w:val="20"/>
          <w:lang w:val="en-US"/>
        </w:rPr>
        <w:t>[37]</w:t>
      </w:r>
      <w:r>
        <w:rPr>
          <w:rFonts w:ascii="Times New Roman" w:hAnsi="Times New Roman"/>
          <w:bCs/>
          <w:iCs/>
          <w:sz w:val="16"/>
          <w:szCs w:val="20"/>
          <w:lang w:val="en-US"/>
        </w:rPr>
        <w:t xml:space="preserve"> </w:t>
      </w:r>
      <w:r w:rsidRPr="00B92B53">
        <w:rPr>
          <w:rFonts w:ascii="Times New Roman" w:hAnsi="Times New Roman"/>
          <w:bCs/>
          <w:iCs/>
          <w:sz w:val="16"/>
          <w:szCs w:val="20"/>
          <w:lang w:val="en-US"/>
        </w:rPr>
        <w:t>Abu Seif, E.-S.S., Sonbul, A.R. (2019). Geotechnical performance of sandy bricks made with fine aggregates of sand dunes, Saudi Arabia, Arabian Journal of Geosciences, 12(5), pp. 1–14.</w:t>
      </w:r>
    </w:p>
    <w:p w14:paraId="3CD544F7" w14:textId="77777777" w:rsidR="00B92B53" w:rsidRDefault="00B92B53" w:rsidP="00B92B53">
      <w:pPr>
        <w:spacing w:after="0" w:line="240" w:lineRule="auto"/>
        <w:jc w:val="both"/>
        <w:rPr>
          <w:rFonts w:ascii="Times New Roman" w:hAnsi="Times New Roman"/>
          <w:bCs/>
          <w:iCs/>
          <w:sz w:val="16"/>
          <w:szCs w:val="20"/>
          <w:lang w:val="en-US"/>
        </w:rPr>
      </w:pPr>
    </w:p>
    <w:p w14:paraId="394F6478" w14:textId="361ACA72"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[38] </w:t>
      </w:r>
      <w:r w:rsidRPr="00B92B53">
        <w:rPr>
          <w:rFonts w:ascii="Times New Roman" w:hAnsi="Times New Roman"/>
          <w:bCs/>
          <w:iCs/>
          <w:sz w:val="16"/>
          <w:szCs w:val="20"/>
          <w:lang w:val="en-US"/>
        </w:rPr>
        <w:t>Lozano-Lunar, A., da Silva, P.R., de Brito, J., Alvarez, J.I., Fernández, J.M., Jimenez, J.R. (2019). Performance and durability properties of self-compacting mortars with electric arc furnace dust as filler, J Clean Prod, 219, pp. 818–832.</w:t>
      </w:r>
    </w:p>
    <w:p w14:paraId="35CE30ED" w14:textId="77777777" w:rsidR="00B92B53" w:rsidRPr="00B92B53" w:rsidRDefault="00B92B53" w:rsidP="00B92B53">
      <w:pPr>
        <w:spacing w:after="0" w:line="240" w:lineRule="auto"/>
        <w:jc w:val="both"/>
        <w:rPr>
          <w:rFonts w:ascii="Times New Roman" w:hAnsi="Times New Roman"/>
          <w:bCs/>
          <w:iCs/>
          <w:sz w:val="16"/>
          <w:szCs w:val="20"/>
          <w:lang w:val="en-US"/>
        </w:rPr>
      </w:pPr>
    </w:p>
    <w:p w14:paraId="4237CC10" w14:textId="1582389E"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[39] </w:t>
      </w:r>
      <w:r w:rsidRPr="00B92B53">
        <w:rPr>
          <w:rFonts w:ascii="Times New Roman" w:hAnsi="Times New Roman"/>
          <w:bCs/>
          <w:iCs/>
          <w:sz w:val="16"/>
          <w:szCs w:val="20"/>
          <w:lang w:val="en-US"/>
        </w:rPr>
        <w:t>Shen, W., Yang, Z., Cao, L., Cao, L., Liu, Y., Yang, H., Lu, Z., Bai, J. (2016). Characterization of manufactured sand: Particle shape, surface texture and behavior in concrete, Constr Build Mater, 114, pp. 595–601.</w:t>
      </w:r>
    </w:p>
    <w:p w14:paraId="719C6517" w14:textId="77777777" w:rsidR="00B92B53" w:rsidRPr="00B92B53" w:rsidRDefault="00B92B53" w:rsidP="00B92B53">
      <w:pPr>
        <w:spacing w:after="0" w:line="240" w:lineRule="auto"/>
        <w:jc w:val="both"/>
        <w:rPr>
          <w:rFonts w:ascii="Times New Roman" w:hAnsi="Times New Roman"/>
          <w:bCs/>
          <w:iCs/>
          <w:sz w:val="16"/>
          <w:szCs w:val="20"/>
          <w:lang w:val="en-US"/>
        </w:rPr>
      </w:pPr>
    </w:p>
    <w:p w14:paraId="0B0F84C7" w14:textId="1826AE44" w:rsidR="00B92B53" w:rsidRPr="00B92B53" w:rsidRDefault="00B92B53" w:rsidP="00B92B53">
      <w:pPr>
        <w:spacing w:after="0" w:line="240" w:lineRule="auto"/>
        <w:jc w:val="both"/>
        <w:rPr>
          <w:rFonts w:ascii="Times New Roman" w:hAnsi="Times New Roman"/>
          <w:bCs/>
          <w:iCs/>
          <w:sz w:val="16"/>
          <w:szCs w:val="20"/>
          <w:lang w:val="en-US"/>
        </w:rPr>
      </w:pPr>
      <w:r>
        <w:rPr>
          <w:rFonts w:ascii="Times New Roman" w:hAnsi="Times New Roman"/>
          <w:bCs/>
          <w:iCs/>
          <w:sz w:val="16"/>
          <w:szCs w:val="20"/>
          <w:lang w:val="en-US"/>
        </w:rPr>
        <w:t xml:space="preserve">[40] </w:t>
      </w:r>
      <w:r w:rsidRPr="00B92B53">
        <w:rPr>
          <w:rFonts w:ascii="Times New Roman" w:hAnsi="Times New Roman"/>
          <w:bCs/>
          <w:iCs/>
          <w:sz w:val="16"/>
          <w:szCs w:val="20"/>
          <w:lang w:val="en-US"/>
        </w:rPr>
        <w:t>Yamei, H., Lihua, W. (2017). Effect of particle shape of limestone manufactured sand and natural sand on concrete, Procedia Eng, 210, pp. 87–92.</w:t>
      </w:r>
    </w:p>
    <w:sectPr w:rsidR="00B92B53" w:rsidRPr="00B92B53" w:rsidSect="00A24B78">
      <w:type w:val="continuous"/>
      <w:pgSz w:w="11906" w:h="16838"/>
      <w:pgMar w:top="676" w:right="566" w:bottom="1276" w:left="426" w:header="113" w:footer="0" w:gutter="0"/>
      <w:pgNumType w:start="4"/>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273F60" w14:textId="77777777" w:rsidR="0095332A" w:rsidRDefault="0095332A" w:rsidP="00E06C35">
      <w:pPr>
        <w:spacing w:after="0" w:line="240" w:lineRule="auto"/>
      </w:pPr>
      <w:r>
        <w:separator/>
      </w:r>
    </w:p>
  </w:endnote>
  <w:endnote w:type="continuationSeparator" w:id="0">
    <w:p w14:paraId="7CBB7BFA" w14:textId="77777777" w:rsidR="0095332A" w:rsidRDefault="0095332A" w:rsidP="00E06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uturaBT-Light">
    <w:altName w:val="Times New Roman"/>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MinionPro-Capt">
    <w:altName w:val="Yu Gothic UI"/>
    <w:panose1 w:val="00000000000000000000"/>
    <w:charset w:val="80"/>
    <w:family w:val="roman"/>
    <w:notTrueType/>
    <w:pitch w:val="default"/>
    <w:sig w:usb0="00000000" w:usb1="08070000" w:usb2="00000010" w:usb3="00000000" w:csb0="00020000" w:csb1="00000000"/>
  </w:font>
  <w:font w:name="Neo Sans Std">
    <w:altName w:val="Calibri"/>
    <w:panose1 w:val="00000000000000000000"/>
    <w:charset w:val="00"/>
    <w:family w:val="swiss"/>
    <w:notTrueType/>
    <w:pitch w:val="variable"/>
    <w:sig w:usb0="800000AF" w:usb1="5000205B"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95F49" w14:textId="668275DE" w:rsidR="006B6E73" w:rsidRDefault="006B6E73">
    <w:pPr>
      <w:pStyle w:val="Rodap"/>
    </w:pPr>
    <w:r>
      <w:rPr>
        <w:rFonts w:ascii="Times New Roman" w:eastAsia="MS Mincho" w:hAnsi="Times New Roman" w:cs="Times New Roman"/>
        <w:noProof/>
        <w:spacing w:val="2"/>
        <w:sz w:val="20"/>
        <w:szCs w:val="20"/>
        <w:lang w:eastAsia="pt-BR"/>
      </w:rPr>
      <mc:AlternateContent>
        <mc:Choice Requires="wps">
          <w:drawing>
            <wp:anchor distT="0" distB="0" distL="114300" distR="114300" simplePos="0" relativeHeight="251669504" behindDoc="0" locked="0" layoutInCell="1" allowOverlap="1" wp14:anchorId="35F0C3E7" wp14:editId="1838DF51">
              <wp:simplePos x="0" y="0"/>
              <wp:positionH relativeFrom="margin">
                <wp:posOffset>0</wp:posOffset>
              </wp:positionH>
              <wp:positionV relativeFrom="paragraph">
                <wp:posOffset>-342595</wp:posOffset>
              </wp:positionV>
              <wp:extent cx="6934200" cy="257175"/>
              <wp:effectExtent l="0" t="0" r="19050" b="28575"/>
              <wp:wrapNone/>
              <wp:docPr id="17" name="Retângulo 17"/>
              <wp:cNvGraphicFramePr/>
              <a:graphic xmlns:a="http://schemas.openxmlformats.org/drawingml/2006/main">
                <a:graphicData uri="http://schemas.microsoft.com/office/word/2010/wordprocessingShape">
                  <wps:wsp>
                    <wps:cNvSpPr/>
                    <wps:spPr>
                      <a:xfrm>
                        <a:off x="0" y="0"/>
                        <a:ext cx="6934200" cy="257175"/>
                      </a:xfrm>
                      <a:prstGeom prst="rect">
                        <a:avLst/>
                      </a:prstGeom>
                      <a:solidFill>
                        <a:srgbClr val="00206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0E7D1B" w14:textId="77777777" w:rsidR="006B6E73" w:rsidRPr="00914D29" w:rsidRDefault="006B6E73" w:rsidP="00DA021A">
                          <w:pPr>
                            <w:jc w:val="center"/>
                            <w:rPr>
                              <w:b/>
                              <w:bCs/>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F0C3E7" id="Retângulo 17" o:spid="_x0000_s1027" style="position:absolute;margin-left:0;margin-top:-27pt;width:546pt;height:20.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" fillcolor="#002060" strokecolor="#002060" strokeweight="1pt">
              <v:textbox>
                <w:txbxContent>
                  <w:p w14:paraId="620E7D1B" w14:textId="77777777" w:rsidR="006B6E73" w:rsidRPr="00914D29" w:rsidRDefault="006B6E73" w:rsidP="00DA021A">
                    <w:pPr>
                      <w:jc w:val="center"/>
                      <w:rPr>
                        <w:b/>
                        <w:bCs/>
                        <w:lang w:val="en-US"/>
                      </w:rPr>
                    </w:pPr>
                  </w:p>
                </w:txbxContent>
              </v:textbox>
              <w10:wrap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D06A6" w14:textId="21C984B8" w:rsidR="006B6E73" w:rsidRDefault="006B6E73" w:rsidP="0033475F">
    <w:pPr>
      <w:pStyle w:val="Rodap"/>
    </w:pPr>
    <w:r>
      <w:rPr>
        <w:rFonts w:ascii="Times New Roman" w:eastAsia="MS Mincho" w:hAnsi="Times New Roman" w:cs="Times New Roman"/>
        <w:noProof/>
        <w:spacing w:val="2"/>
        <w:sz w:val="20"/>
        <w:szCs w:val="20"/>
        <w:lang w:eastAsia="pt-BR"/>
      </w:rPr>
      <mc:AlternateContent>
        <mc:Choice Requires="wps">
          <w:drawing>
            <wp:anchor distT="0" distB="0" distL="114300" distR="114300" simplePos="0" relativeHeight="251665408" behindDoc="0" locked="0" layoutInCell="1" allowOverlap="1" wp14:anchorId="4AF54209" wp14:editId="25EE9154">
              <wp:simplePos x="0" y="0"/>
              <wp:positionH relativeFrom="page">
                <wp:posOffset>270510</wp:posOffset>
              </wp:positionH>
              <wp:positionV relativeFrom="paragraph">
                <wp:posOffset>-307502</wp:posOffset>
              </wp:positionV>
              <wp:extent cx="6934200" cy="257175"/>
              <wp:effectExtent l="0" t="0" r="19050" b="28575"/>
              <wp:wrapNone/>
              <wp:docPr id="10" name="Retângulo 10"/>
              <wp:cNvGraphicFramePr/>
              <a:graphic xmlns:a="http://schemas.openxmlformats.org/drawingml/2006/main">
                <a:graphicData uri="http://schemas.microsoft.com/office/word/2010/wordprocessingShape">
                  <wps:wsp>
                    <wps:cNvSpPr/>
                    <wps:spPr>
                      <a:xfrm>
                        <a:off x="0" y="0"/>
                        <a:ext cx="6934200" cy="257175"/>
                      </a:xfrm>
                      <a:prstGeom prst="rect">
                        <a:avLst/>
                      </a:prstGeom>
                      <a:solidFill>
                        <a:srgbClr val="00206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775B23E" w14:textId="77777777" w:rsidR="006B6E73" w:rsidRPr="00914D29" w:rsidRDefault="006B6E73" w:rsidP="00DA021A">
                          <w:pPr>
                            <w:spacing w:after="0"/>
                            <w:ind w:left="-567" w:right="-849"/>
                            <w:jc w:val="center"/>
                            <w:rPr>
                              <w:rFonts w:ascii="Times New Roman" w:hAnsi="Times New Roman" w:cs="Times New Roman"/>
                              <w:b/>
                              <w:bCs/>
                              <w:sz w:val="20"/>
                              <w:szCs w:val="20"/>
                              <w:lang w:val="en-US"/>
                            </w:rPr>
                          </w:pPr>
                          <w:bookmarkStart w:id="2" w:name="_Hlk46995691"/>
                          <w:r w:rsidRPr="00914D29">
                            <w:rPr>
                              <w:rFonts w:ascii="Times New Roman" w:hAnsi="Times New Roman" w:cs="Times New Roman"/>
                              <w:b/>
                              <w:bCs/>
                              <w:sz w:val="20"/>
                              <w:szCs w:val="20"/>
                              <w:lang w:val="en-US"/>
                            </w:rPr>
                            <w:t>Journal homepage: www.itegam-jetia.org</w:t>
                          </w:r>
                        </w:p>
                        <w:bookmarkEnd w:id="2"/>
                        <w:p w14:paraId="7943F8D8" w14:textId="77777777" w:rsidR="006B6E73" w:rsidRPr="00914D29" w:rsidRDefault="006B6E73" w:rsidP="00DA021A">
                          <w:pPr>
                            <w:jc w:val="center"/>
                            <w:rPr>
                              <w:b/>
                              <w:bCs/>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F54209" id="Retângulo 10" o:spid="_x0000_s1029" style="position:absolute;margin-left:21.3pt;margin-top:-24.2pt;width:546pt;height:20.2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" fillcolor="#002060" strokecolor="#002060" strokeweight="1pt">
              <v:textbox>
                <w:txbxContent>
                  <w:p w14:paraId="7775B23E" w14:textId="77777777" w:rsidR="006B6E73" w:rsidRPr="00914D29" w:rsidRDefault="006B6E73" w:rsidP="00DA021A">
                    <w:pPr>
                      <w:spacing w:after="0"/>
                      <w:ind w:left="-567" w:right="-849"/>
                      <w:jc w:val="center"/>
                      <w:rPr>
                        <w:rFonts w:ascii="Times New Roman" w:hAnsi="Times New Roman" w:cs="Times New Roman"/>
                        <w:b/>
                        <w:bCs/>
                        <w:sz w:val="20"/>
                        <w:szCs w:val="20"/>
                        <w:lang w:val="en-US"/>
                      </w:rPr>
                    </w:pPr>
                    <w:bookmarkStart w:id="2" w:name="_Hlk46995691"/>
                    <w:r w:rsidRPr="00914D29">
                      <w:rPr>
                        <w:rFonts w:ascii="Times New Roman" w:hAnsi="Times New Roman" w:cs="Times New Roman"/>
                        <w:b/>
                        <w:bCs/>
                        <w:sz w:val="20"/>
                        <w:szCs w:val="20"/>
                        <w:lang w:val="en-US"/>
                      </w:rPr>
                      <w:t>Journal homepage: www.itegam-jetia.org</w:t>
                    </w:r>
                  </w:p>
                  <w:bookmarkEnd w:id="2"/>
                  <w:p w14:paraId="7943F8D8" w14:textId="77777777" w:rsidR="006B6E73" w:rsidRPr="00914D29" w:rsidRDefault="006B6E73" w:rsidP="00DA021A">
                    <w:pPr>
                      <w:jc w:val="center"/>
                      <w:rPr>
                        <w:b/>
                        <w:bCs/>
                        <w:lang w:val="en-US"/>
                      </w:rPr>
                    </w:pP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7EBFFA" w14:textId="77777777" w:rsidR="0095332A" w:rsidRDefault="0095332A" w:rsidP="00E06C35">
      <w:pPr>
        <w:spacing w:after="0" w:line="240" w:lineRule="auto"/>
      </w:pPr>
      <w:r>
        <w:separator/>
      </w:r>
    </w:p>
  </w:footnote>
  <w:footnote w:type="continuationSeparator" w:id="0">
    <w:p w14:paraId="65B204A3" w14:textId="77777777" w:rsidR="0095332A" w:rsidRDefault="0095332A" w:rsidP="00E06C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F5EA2" w14:textId="07E9A629" w:rsidR="006B6E73" w:rsidRDefault="006B6E73">
    <w:pPr>
      <w:pStyle w:val="Cabealho"/>
    </w:pPr>
    <w:r>
      <w:rPr>
        <w:rFonts w:ascii="Times New Roman" w:eastAsia="MS Mincho" w:hAnsi="Times New Roman" w:cs="Times New Roman"/>
        <w:noProof/>
        <w:spacing w:val="2"/>
        <w:sz w:val="20"/>
        <w:szCs w:val="20"/>
        <w:lang w:eastAsia="pt-BR"/>
      </w:rPr>
      <mc:AlternateContent>
        <mc:Choice Requires="wps">
          <w:drawing>
            <wp:anchor distT="0" distB="0" distL="114300" distR="114300" simplePos="0" relativeHeight="251667456" behindDoc="0" locked="0" layoutInCell="1" allowOverlap="1" wp14:anchorId="62CBA3C3" wp14:editId="7EB5914A">
              <wp:simplePos x="0" y="0"/>
              <wp:positionH relativeFrom="margin">
                <wp:posOffset>0</wp:posOffset>
              </wp:positionH>
              <wp:positionV relativeFrom="paragraph">
                <wp:posOffset>169383</wp:posOffset>
              </wp:positionV>
              <wp:extent cx="6934200" cy="257175"/>
              <wp:effectExtent l="0" t="0" r="19050" b="28575"/>
              <wp:wrapNone/>
              <wp:docPr id="19" name="Retângulo 19"/>
              <wp:cNvGraphicFramePr/>
              <a:graphic xmlns:a="http://schemas.openxmlformats.org/drawingml/2006/main">
                <a:graphicData uri="http://schemas.microsoft.com/office/word/2010/wordprocessingShape">
                  <wps:wsp>
                    <wps:cNvSpPr/>
                    <wps:spPr>
                      <a:xfrm>
                        <a:off x="0" y="0"/>
                        <a:ext cx="6934200" cy="257175"/>
                      </a:xfrm>
                      <a:prstGeom prst="rect">
                        <a:avLst/>
                      </a:prstGeom>
                      <a:solidFill>
                        <a:srgbClr val="00206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04304E" w14:textId="27DC39F0" w:rsidR="00D764E4" w:rsidRDefault="00D764E4" w:rsidP="00D764E4">
                          <w:pPr>
                            <w:jc w:val="center"/>
                            <w:rPr>
                              <w:b/>
                              <w:bCs/>
                              <w:color w:val="FFFFFF" w:themeColor="background1"/>
                              <w:lang w:val="en-US"/>
                            </w:rPr>
                          </w:pPr>
                          <w:r>
                            <w:rPr>
                              <w:rFonts w:ascii="Times New Roman" w:hAnsi="Times New Roman" w:cs="Times New Roman"/>
                              <w:b/>
                              <w:bCs/>
                              <w:iCs/>
                              <w:color w:val="FFFFFF" w:themeColor="background1"/>
                              <w:sz w:val="20"/>
                              <w:szCs w:val="20"/>
                              <w:lang w:val="en-US"/>
                            </w:rPr>
                            <w:t>ITEGAM-JETIA, Manaus, v.12 n.59, p.</w:t>
                          </w:r>
                          <w:r>
                            <w:rPr>
                              <w:rFonts w:ascii="Times New Roman" w:hAnsi="Times New Roman" w:cs="Times New Roman"/>
                              <w:b/>
                              <w:bCs/>
                              <w:iCs/>
                              <w:color w:val="FFFFFF" w:themeColor="background1"/>
                              <w:sz w:val="20"/>
                              <w:szCs w:val="20"/>
                              <w:lang w:val="en-US"/>
                            </w:rPr>
                            <w:t>271-280</w:t>
                          </w:r>
                          <w:r>
                            <w:rPr>
                              <w:rFonts w:ascii="Times New Roman" w:hAnsi="Times New Roman" w:cs="Times New Roman"/>
                              <w:b/>
                              <w:bCs/>
                              <w:iCs/>
                              <w:color w:val="FFFFFF" w:themeColor="background1"/>
                              <w:sz w:val="20"/>
                              <w:szCs w:val="20"/>
                              <w:lang w:val="en-US"/>
                            </w:rPr>
                            <w:t>, May/June, 2026.</w:t>
                          </w:r>
                        </w:p>
                        <w:p w14:paraId="5A6F9CE9" w14:textId="44B29B7F" w:rsidR="006B6E73" w:rsidRPr="00870149" w:rsidRDefault="006B6E73" w:rsidP="00DA021A">
                          <w:pPr>
                            <w:jc w:val="center"/>
                            <w:rPr>
                              <w:b/>
                              <w:bCs/>
                              <w:color w:val="FFFF00"/>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CBA3C3" id="Retângulo 19" o:spid="_x0000_s1026" style="position:absolute;margin-left:0;margin-top:13.35pt;width:546pt;height:20.2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" fillcolor="#002060" strokecolor="#002060" strokeweight="1pt">
              <v:textbox>
                <w:txbxContent>
                  <w:p w14:paraId="1304304E" w14:textId="27DC39F0" w:rsidR="00D764E4" w:rsidRDefault="00D764E4" w:rsidP="00D764E4">
                    <w:pPr>
                      <w:jc w:val="center"/>
                      <w:rPr>
                        <w:b/>
                        <w:bCs/>
                        <w:color w:val="FFFFFF" w:themeColor="background1"/>
                        <w:lang w:val="en-US"/>
                      </w:rPr>
                    </w:pPr>
                    <w:r>
                      <w:rPr>
                        <w:rFonts w:ascii="Times New Roman" w:hAnsi="Times New Roman" w:cs="Times New Roman"/>
                        <w:b/>
                        <w:bCs/>
                        <w:iCs/>
                        <w:color w:val="FFFFFF" w:themeColor="background1"/>
                        <w:sz w:val="20"/>
                        <w:szCs w:val="20"/>
                        <w:lang w:val="en-US"/>
                      </w:rPr>
                      <w:t>ITEGAM-JETIA, Manaus, v.12 n.59, p.</w:t>
                    </w:r>
                    <w:r>
                      <w:rPr>
                        <w:rFonts w:ascii="Times New Roman" w:hAnsi="Times New Roman" w:cs="Times New Roman"/>
                        <w:b/>
                        <w:bCs/>
                        <w:iCs/>
                        <w:color w:val="FFFFFF" w:themeColor="background1"/>
                        <w:sz w:val="20"/>
                        <w:szCs w:val="20"/>
                        <w:lang w:val="en-US"/>
                      </w:rPr>
                      <w:t>271-280</w:t>
                    </w:r>
                    <w:r>
                      <w:rPr>
                        <w:rFonts w:ascii="Times New Roman" w:hAnsi="Times New Roman" w:cs="Times New Roman"/>
                        <w:b/>
                        <w:bCs/>
                        <w:iCs/>
                        <w:color w:val="FFFFFF" w:themeColor="background1"/>
                        <w:sz w:val="20"/>
                        <w:szCs w:val="20"/>
                        <w:lang w:val="en-US"/>
                      </w:rPr>
                      <w:t>, May/June, 2026.</w:t>
                    </w:r>
                  </w:p>
                  <w:p w14:paraId="5A6F9CE9" w14:textId="44B29B7F" w:rsidR="006B6E73" w:rsidRPr="00870149" w:rsidRDefault="006B6E73" w:rsidP="00DA021A">
                    <w:pPr>
                      <w:jc w:val="center"/>
                      <w:rPr>
                        <w:b/>
                        <w:bCs/>
                        <w:color w:val="FFFF00"/>
                        <w:lang w:val="en-US"/>
                      </w:rPr>
                    </w:pPr>
                  </w:p>
                </w:txbxContent>
              </v:textbox>
              <w10:wrap anchorx="margin"/>
            </v:rect>
          </w:pict>
        </mc:Fallback>
      </mc:AlternateContent>
    </w:r>
  </w:p>
  <w:p w14:paraId="0487010F" w14:textId="3111835F" w:rsidR="006B6E73" w:rsidRDefault="006B6E73">
    <w:pPr>
      <w:pStyle w:val="Cabealho"/>
    </w:pPr>
  </w:p>
  <w:p w14:paraId="4C259FC8" w14:textId="77777777" w:rsidR="006B6E73" w:rsidRPr="00F637C8" w:rsidRDefault="006B6E73">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F9432" w14:textId="77777777" w:rsidR="006B6E73" w:rsidRPr="00276B1A" w:rsidRDefault="006B6E73" w:rsidP="00DA021A">
    <w:pPr>
      <w:spacing w:after="0" w:line="240" w:lineRule="auto"/>
      <w:ind w:left="-1701" w:right="-849"/>
      <w:jc w:val="center"/>
      <w:rPr>
        <w:b/>
        <w:sz w:val="31"/>
        <w:szCs w:val="31"/>
        <w:lang w:val="en-US"/>
      </w:rPr>
    </w:pPr>
    <w:r w:rsidRPr="00276B1A">
      <w:rPr>
        <w:noProof/>
        <w:sz w:val="31"/>
        <w:szCs w:val="31"/>
        <w:lang w:eastAsia="pt-BR"/>
      </w:rPr>
      <mc:AlternateContent>
        <mc:Choice Requires="wps">
          <w:drawing>
            <wp:anchor distT="0" distB="0" distL="114300" distR="114300" simplePos="0" relativeHeight="251659264" behindDoc="0" locked="0" layoutInCell="1" allowOverlap="1" wp14:anchorId="43EE8B2F" wp14:editId="315E68EF">
              <wp:simplePos x="0" y="0"/>
              <wp:positionH relativeFrom="page">
                <wp:posOffset>271304</wp:posOffset>
              </wp:positionH>
              <wp:positionV relativeFrom="paragraph">
                <wp:posOffset>241956</wp:posOffset>
              </wp:positionV>
              <wp:extent cx="6929225" cy="5024"/>
              <wp:effectExtent l="0" t="0" r="24130" b="33655"/>
              <wp:wrapNone/>
              <wp:docPr id="21" name="Conector reto 21"/>
              <wp:cNvGraphicFramePr/>
              <a:graphic xmlns:a="http://schemas.openxmlformats.org/drawingml/2006/main">
                <a:graphicData uri="http://schemas.microsoft.com/office/word/2010/wordprocessingShape">
                  <wps:wsp>
                    <wps:cNvCnPr/>
                    <wps:spPr>
                      <a:xfrm>
                        <a:off x="0" y="0"/>
                        <a:ext cx="6929225" cy="5024"/>
                      </a:xfrm>
                      <a:prstGeom prst="line">
                        <a:avLst/>
                      </a:prstGeom>
                      <a:ln>
                        <a:solidFill>
                          <a:srgbClr val="002060"/>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613477" id="Conector reto 2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1.35pt,19.05pt" to="566.95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" strokecolor="#002060" strokeweight="1.5pt">
              <v:stroke joinstyle="miter"/>
              <w10:wrap anchorx="page"/>
            </v:line>
          </w:pict>
        </mc:Fallback>
      </mc:AlternateContent>
    </w:r>
    <w:r w:rsidRPr="00276B1A">
      <w:rPr>
        <w:b/>
        <w:sz w:val="31"/>
        <w:szCs w:val="31"/>
        <w:lang w:val="en-US"/>
      </w:rPr>
      <w:t>Journal of Engineering and Technology for Industrial Applications</w:t>
    </w:r>
  </w:p>
  <w:p w14:paraId="116505FA" w14:textId="77777777" w:rsidR="006B6E73" w:rsidRPr="004001A4" w:rsidRDefault="006B6E73" w:rsidP="00DA021A">
    <w:pPr>
      <w:spacing w:after="0" w:line="240" w:lineRule="auto"/>
      <w:ind w:left="-1701" w:right="-849"/>
      <w:jc w:val="center"/>
      <w:rPr>
        <w:b/>
        <w:color w:val="1F4E79" w:themeColor="accent1" w:themeShade="80"/>
        <w:sz w:val="16"/>
        <w:szCs w:val="16"/>
        <w:lang w:val="en-US"/>
      </w:rPr>
    </w:pPr>
    <w:r>
      <w:rPr>
        <w:b/>
        <w:noProof/>
        <w:sz w:val="12"/>
        <w:szCs w:val="12"/>
        <w:lang w:eastAsia="pt-BR"/>
      </w:rPr>
      <mc:AlternateContent>
        <mc:Choice Requires="wps">
          <w:drawing>
            <wp:anchor distT="0" distB="0" distL="114300" distR="114300" simplePos="0" relativeHeight="251660288" behindDoc="1" locked="0" layoutInCell="1" allowOverlap="1" wp14:anchorId="0DEC7105" wp14:editId="42B87846">
              <wp:simplePos x="0" y="0"/>
              <wp:positionH relativeFrom="column">
                <wp:posOffset>14605</wp:posOffset>
              </wp:positionH>
              <wp:positionV relativeFrom="paragraph">
                <wp:posOffset>117475</wp:posOffset>
              </wp:positionV>
              <wp:extent cx="5331460" cy="932815"/>
              <wp:effectExtent l="0" t="0" r="21590" b="19685"/>
              <wp:wrapNone/>
              <wp:docPr id="1" name="Retângulo 1"/>
              <wp:cNvGraphicFramePr/>
              <a:graphic xmlns:a="http://schemas.openxmlformats.org/drawingml/2006/main">
                <a:graphicData uri="http://schemas.microsoft.com/office/word/2010/wordprocessingShape">
                  <wps:wsp>
                    <wps:cNvSpPr/>
                    <wps:spPr>
                      <a:xfrm>
                        <a:off x="0" y="0"/>
                        <a:ext cx="5331460" cy="932815"/>
                      </a:xfrm>
                      <a:prstGeom prst="rect">
                        <a:avLst/>
                      </a:prstGeom>
                      <a:solidFill>
                        <a:schemeClr val="tx2">
                          <a:lumMod val="40000"/>
                          <a:lumOff val="60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A3B83F" id="Retângulo 1" o:spid="_x0000_s1026" style="position:absolute;margin-left:1.15pt;margin-top:9.25pt;width:419.8pt;height:73.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" fillcolor="#acb9ca [1311]" strokecolor="white [3212]" strokeweight="1pt"/>
          </w:pict>
        </mc:Fallback>
      </mc:AlternateContent>
    </w:r>
    <w:r>
      <w:rPr>
        <w:b/>
        <w:noProof/>
        <w:sz w:val="12"/>
        <w:szCs w:val="12"/>
        <w:lang w:eastAsia="pt-BR"/>
      </w:rPr>
      <w:drawing>
        <wp:anchor distT="0" distB="0" distL="114300" distR="114300" simplePos="0" relativeHeight="251662336" behindDoc="0" locked="0" layoutInCell="1" allowOverlap="1" wp14:anchorId="39EAFCC2" wp14:editId="06EF6477">
          <wp:simplePos x="0" y="0"/>
          <wp:positionH relativeFrom="page">
            <wp:posOffset>277495</wp:posOffset>
          </wp:positionH>
          <wp:positionV relativeFrom="paragraph">
            <wp:posOffset>128482</wp:posOffset>
          </wp:positionV>
          <wp:extent cx="762967" cy="776817"/>
          <wp:effectExtent l="0" t="0" r="0" b="4445"/>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ITEGAM-JETIA TIF.tif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2967" cy="776817"/>
                  </a:xfrm>
                  <a:prstGeom prst="rect">
                    <a:avLst/>
                  </a:prstGeom>
                </pic:spPr>
              </pic:pic>
            </a:graphicData>
          </a:graphic>
          <wp14:sizeRelH relativeFrom="page">
            <wp14:pctWidth>0</wp14:pctWidth>
          </wp14:sizeRelH>
          <wp14:sizeRelV relativeFrom="page">
            <wp14:pctHeight>0</wp14:pctHeight>
          </wp14:sizeRelV>
        </wp:anchor>
      </w:drawing>
    </w:r>
  </w:p>
  <w:p w14:paraId="6BA30A0E" w14:textId="77777777" w:rsidR="006B6E73" w:rsidRPr="00FB5267" w:rsidRDefault="006B6E73" w:rsidP="00DA021A">
    <w:pPr>
      <w:spacing w:after="0" w:line="240" w:lineRule="auto"/>
      <w:ind w:left="-1701" w:right="-849"/>
      <w:jc w:val="center"/>
      <w:rPr>
        <w:rFonts w:ascii="Neo Sans Std" w:hAnsi="Neo Sans Std"/>
        <w:b/>
        <w:color w:val="1F4E79" w:themeColor="accent1" w:themeShade="80"/>
        <w:sz w:val="52"/>
        <w:szCs w:val="52"/>
        <w:lang w:val="fr-FR"/>
      </w:rPr>
    </w:pPr>
    <w:r>
      <w:rPr>
        <w:rFonts w:ascii="Neo Sans Std" w:hAnsi="Neo Sans Std"/>
        <w:b/>
        <w:noProof/>
        <w:color w:val="1F4E79" w:themeColor="accent1" w:themeShade="80"/>
        <w:sz w:val="44"/>
        <w:szCs w:val="44"/>
        <w:lang w:eastAsia="pt-BR"/>
      </w:rPr>
      <w:drawing>
        <wp:anchor distT="0" distB="0" distL="114300" distR="114300" simplePos="0" relativeHeight="251663360" behindDoc="0" locked="0" layoutInCell="1" allowOverlap="1" wp14:anchorId="28EDCF5F" wp14:editId="46393472">
          <wp:simplePos x="0" y="0"/>
          <wp:positionH relativeFrom="column">
            <wp:posOffset>5391003</wp:posOffset>
          </wp:positionH>
          <wp:positionV relativeFrom="paragraph">
            <wp:posOffset>8095</wp:posOffset>
          </wp:positionV>
          <wp:extent cx="728869" cy="913736"/>
          <wp:effectExtent l="0" t="0" r="0" b="127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a_revista2.jpg"/>
                  <pic:cNvPicPr/>
                </pic:nvPicPr>
                <pic:blipFill>
                  <a:blip r:embed="rId2">
                    <a:extLst>
                      <a:ext uri="{28A0092B-C50C-407E-A947-70E740481C1C}">
                        <a14:useLocalDpi xmlns:a14="http://schemas.microsoft.com/office/drawing/2010/main" val="0"/>
                      </a:ext>
                    </a:extLst>
                  </a:blip>
                  <a:stretch>
                    <a:fillRect/>
                  </a:stretch>
                </pic:blipFill>
                <pic:spPr>
                  <a:xfrm>
                    <a:off x="0" y="0"/>
                    <a:ext cx="731281" cy="916759"/>
                  </a:xfrm>
                  <a:prstGeom prst="rect">
                    <a:avLst/>
                  </a:prstGeom>
                </pic:spPr>
              </pic:pic>
            </a:graphicData>
          </a:graphic>
          <wp14:sizeRelH relativeFrom="page">
            <wp14:pctWidth>0</wp14:pctWidth>
          </wp14:sizeRelH>
          <wp14:sizeRelV relativeFrom="page">
            <wp14:pctHeight>0</wp14:pctHeight>
          </wp14:sizeRelV>
        </wp:anchor>
      </w:drawing>
    </w:r>
    <w:r w:rsidRPr="00FB5267">
      <w:rPr>
        <w:rFonts w:ascii="Neo Sans Std" w:hAnsi="Neo Sans Std"/>
        <w:b/>
        <w:color w:val="002060"/>
        <w:sz w:val="52"/>
        <w:szCs w:val="52"/>
        <w:lang w:val="fr-FR"/>
      </w:rPr>
      <w:t>ITEGAM-JETIA</w:t>
    </w:r>
  </w:p>
  <w:p w14:paraId="68C5AACD" w14:textId="77777777" w:rsidR="006B6E73" w:rsidRPr="00FB5267" w:rsidRDefault="006B6E73" w:rsidP="00DA021A">
    <w:pPr>
      <w:spacing w:after="0"/>
      <w:ind w:left="-1701" w:right="-849"/>
      <w:jc w:val="center"/>
      <w:rPr>
        <w:rFonts w:cstheme="minorHAnsi"/>
        <w:b/>
        <w:bCs/>
        <w:sz w:val="4"/>
        <w:szCs w:val="4"/>
        <w:lang w:val="fr-FR"/>
      </w:rPr>
    </w:pPr>
  </w:p>
  <w:p w14:paraId="40FC7526" w14:textId="6F861611" w:rsidR="00DF51E0" w:rsidRDefault="00DF51E0" w:rsidP="00DF51E0">
    <w:pPr>
      <w:spacing w:after="0"/>
      <w:ind w:left="-1701" w:right="-849"/>
      <w:jc w:val="center"/>
      <w:rPr>
        <w:rFonts w:cstheme="minorHAnsi"/>
        <w:b/>
        <w:bCs/>
        <w:sz w:val="24"/>
        <w:szCs w:val="24"/>
      </w:rPr>
    </w:pPr>
    <w:r>
      <w:rPr>
        <w:rFonts w:cstheme="minorHAnsi"/>
        <w:b/>
        <w:bCs/>
        <w:sz w:val="24"/>
        <w:szCs w:val="24"/>
      </w:rPr>
      <w:t>Manaus, v.12 n.59, p.</w:t>
    </w:r>
    <w:r w:rsidR="00D764E4">
      <w:rPr>
        <w:rFonts w:cstheme="minorHAnsi"/>
        <w:b/>
        <w:bCs/>
        <w:sz w:val="24"/>
        <w:szCs w:val="24"/>
      </w:rPr>
      <w:t>271-280</w:t>
    </w:r>
    <w:r>
      <w:rPr>
        <w:rFonts w:cstheme="minorHAnsi"/>
        <w:b/>
        <w:bCs/>
        <w:sz w:val="24"/>
        <w:szCs w:val="24"/>
      </w:rPr>
      <w:t>. May/June, 2026.</w:t>
    </w:r>
  </w:p>
  <w:p w14:paraId="30270B39" w14:textId="6562D629" w:rsidR="00DF51E0" w:rsidRDefault="00DF51E0" w:rsidP="00DF51E0">
    <w:pPr>
      <w:spacing w:after="0"/>
      <w:ind w:left="-1701" w:right="-849"/>
      <w:jc w:val="center"/>
      <w:rPr>
        <w:rFonts w:cstheme="minorHAnsi"/>
        <w:b/>
        <w:bCs/>
        <w:sz w:val="24"/>
        <w:szCs w:val="24"/>
        <w:lang w:val="en-US"/>
      </w:rPr>
    </w:pPr>
    <w:r>
      <w:rPr>
        <w:noProof/>
        <w:lang w:eastAsia="pt-BR"/>
      </w:rPr>
      <mc:AlternateContent>
        <mc:Choice Requires="wps">
          <w:drawing>
            <wp:anchor distT="0" distB="0" distL="114300" distR="114300" simplePos="0" relativeHeight="251671552" behindDoc="0" locked="0" layoutInCell="1" allowOverlap="1" wp14:anchorId="65FC77E5" wp14:editId="574B811A">
              <wp:simplePos x="0" y="0"/>
              <wp:positionH relativeFrom="column">
                <wp:posOffset>-911496</wp:posOffset>
              </wp:positionH>
              <wp:positionV relativeFrom="paragraph">
                <wp:posOffset>143648</wp:posOffset>
              </wp:positionV>
              <wp:extent cx="925830" cy="180975"/>
              <wp:effectExtent l="0" t="0" r="7620" b="0"/>
              <wp:wrapNone/>
              <wp:docPr id="12" name="Caixa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5830" cy="180975"/>
                      </a:xfrm>
                      <a:prstGeom prst="rect">
                        <a:avLst/>
                      </a:prstGeom>
                      <a:noFill/>
                      <a:ln w="9525">
                        <a:noFill/>
                        <a:miter lim="800000"/>
                        <a:headEnd/>
                        <a:tailEnd/>
                      </a:ln>
                    </wps:spPr>
                    <wps:txbx>
                      <w:txbxContent>
                        <w:p w14:paraId="219089A0" w14:textId="77777777" w:rsidR="00DF51E0" w:rsidRDefault="00DF51E0" w:rsidP="00DF51E0">
                          <w:pPr>
                            <w:spacing w:after="0" w:line="240" w:lineRule="auto"/>
                            <w:ind w:right="45"/>
                            <w:jc w:val="center"/>
                            <w:rPr>
                              <w:rFonts w:cstheme="minorHAnsi"/>
                              <w:b/>
                              <w:sz w:val="12"/>
                              <w:szCs w:val="12"/>
                              <w:lang w:val="en-US"/>
                            </w:rPr>
                          </w:pPr>
                          <w:r>
                            <w:rPr>
                              <w:rFonts w:cstheme="minorHAnsi"/>
                              <w:b/>
                              <w:sz w:val="12"/>
                              <w:szCs w:val="12"/>
                              <w:lang w:val="en-US"/>
                            </w:rPr>
                            <w:t>ISSN ONLINE: 2447-0228</w:t>
                          </w:r>
                          <w:r>
                            <w:rPr>
                              <w:rFonts w:cstheme="minorHAnsi"/>
                              <w:b/>
                              <w:noProof/>
                              <w:sz w:val="12"/>
                              <w:szCs w:val="12"/>
                              <w:lang w:val="en-US"/>
                            </w:rPr>
                            <w:t xml:space="preserve"> </w:t>
                          </w:r>
                        </w:p>
                      </w:txbxContent>
                    </wps:txbx>
                    <wps:bodyPr rot="0" vert="horz" wrap="square" lIns="0" tIns="45720" rIns="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FC77E5" id="_x0000_t202" coordsize="21600,21600" o:spt="202" path="m,l,21600r21600,l21600,xe">
              <v:stroke joinstyle="miter"/>
              <v:path gradientshapeok="t" o:connecttype="rect"/>
            </v:shapetype>
            <v:shape id="Caixa de Texto 12" o:spid="_x0000_s1028" type="#_x0000_t202" style="position:absolute;left:0;text-align:left;margin-left:-71.75pt;margin-top:11.3pt;width:72.9pt;height:14.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" filled="f" stroked="f">
              <v:textbox inset="0,,0">
                <w:txbxContent>
                  <w:p w14:paraId="219089A0" w14:textId="77777777" w:rsidR="00DF51E0" w:rsidRDefault="00DF51E0" w:rsidP="00DF51E0">
                    <w:pPr>
                      <w:spacing w:after="0" w:line="240" w:lineRule="auto"/>
                      <w:ind w:right="45"/>
                      <w:jc w:val="center"/>
                      <w:rPr>
                        <w:rFonts w:cstheme="minorHAnsi"/>
                        <w:b/>
                        <w:sz w:val="12"/>
                        <w:szCs w:val="12"/>
                        <w:lang w:val="en-US"/>
                      </w:rPr>
                    </w:pPr>
                    <w:r>
                      <w:rPr>
                        <w:rFonts w:cstheme="minorHAnsi"/>
                        <w:b/>
                        <w:sz w:val="12"/>
                        <w:szCs w:val="12"/>
                        <w:lang w:val="en-US"/>
                      </w:rPr>
                      <w:t>ISSN ONLINE: 2447-0228</w:t>
                    </w:r>
                    <w:r>
                      <w:rPr>
                        <w:rFonts w:cstheme="minorHAnsi"/>
                        <w:b/>
                        <w:noProof/>
                        <w:sz w:val="12"/>
                        <w:szCs w:val="12"/>
                        <w:lang w:val="en-US"/>
                      </w:rPr>
                      <w:t xml:space="preserve"> </w:t>
                    </w:r>
                  </w:p>
                </w:txbxContent>
              </v:textbox>
            </v:shape>
          </w:pict>
        </mc:Fallback>
      </mc:AlternateContent>
    </w:r>
    <w:r>
      <w:rPr>
        <w:rFonts w:cstheme="minorHAnsi"/>
        <w:b/>
        <w:bCs/>
        <w:sz w:val="24"/>
        <w:szCs w:val="24"/>
      </w:rPr>
      <w:t>DOI: https://doi.org/10.5935/jetia.v12i59.</w:t>
    </w:r>
    <w:r w:rsidR="00D764E4">
      <w:rPr>
        <w:rFonts w:cstheme="minorHAnsi"/>
        <w:b/>
        <w:bCs/>
        <w:sz w:val="24"/>
        <w:szCs w:val="24"/>
      </w:rPr>
      <w:t>3424</w:t>
    </w:r>
  </w:p>
  <w:p w14:paraId="07704E24" w14:textId="38E0E3DB" w:rsidR="006B6E73" w:rsidRDefault="006B6E73" w:rsidP="00DA021A">
    <w:pPr>
      <w:pStyle w:val="Cabealho"/>
      <w:ind w:left="-1701" w:right="-849"/>
      <w:jc w:val="center"/>
      <w:rPr>
        <w:sz w:val="10"/>
        <w:szCs w:val="10"/>
        <w:lang w:val="fr-FR"/>
      </w:rPr>
    </w:pPr>
  </w:p>
  <w:p w14:paraId="26920DCB" w14:textId="77777777" w:rsidR="00D764E4" w:rsidRPr="00ED17EF" w:rsidRDefault="00D764E4" w:rsidP="00DA021A">
    <w:pPr>
      <w:pStyle w:val="Cabealho"/>
      <w:ind w:left="-1701" w:right="-849"/>
      <w:jc w:val="center"/>
      <w:rPr>
        <w:sz w:val="10"/>
        <w:szCs w:val="10"/>
        <w:lang w:val="fr-FR"/>
      </w:rPr>
    </w:pPr>
  </w:p>
  <w:tbl>
    <w:tblPr>
      <w:tblStyle w:val="Tabelacomgrade"/>
      <w:tblW w:w="10915" w:type="dxa"/>
      <w:tblInd w:w="-1276" w:type="dxa"/>
      <w:tblBorders>
        <w:left w:val="none" w:sz="0" w:space="0" w:color="auto"/>
        <w:right w:val="none" w:sz="0" w:space="0" w:color="auto"/>
        <w:insideH w:val="none" w:sz="0" w:space="0" w:color="auto"/>
        <w:insideV w:val="none" w:sz="0" w:space="0" w:color="auto"/>
      </w:tblBorders>
      <w:shd w:val="clear" w:color="auto" w:fill="002060"/>
      <w:tblLook w:val="04A0" w:firstRow="1" w:lastRow="0" w:firstColumn="1" w:lastColumn="0" w:noHBand="0" w:noVBand="1"/>
    </w:tblPr>
    <w:tblGrid>
      <w:gridCol w:w="10915"/>
    </w:tblGrid>
    <w:tr w:rsidR="006B6E73" w14:paraId="6414B3DF" w14:textId="77777777" w:rsidTr="006B6E73">
      <w:trPr>
        <w:trHeight w:val="425"/>
      </w:trPr>
      <w:tc>
        <w:tcPr>
          <w:tcW w:w="10915" w:type="dxa"/>
          <w:shd w:val="clear" w:color="auto" w:fill="002060"/>
          <w:vAlign w:val="center"/>
        </w:tcPr>
        <w:p w14:paraId="15C28FD6" w14:textId="471FA106" w:rsidR="006B6E73" w:rsidRPr="003312C3" w:rsidRDefault="006B6E73" w:rsidP="00C07A08">
          <w:pPr>
            <w:pStyle w:val="Cabealho"/>
            <w:jc w:val="both"/>
            <w:rPr>
              <w:b/>
              <w:color w:val="FFFFFF" w:themeColor="background1"/>
              <w:sz w:val="24"/>
              <w:szCs w:val="24"/>
            </w:rPr>
          </w:pPr>
          <w:r w:rsidRPr="003312C3">
            <w:rPr>
              <w:b/>
              <w:color w:val="FFFFFF" w:themeColor="background1"/>
              <w:sz w:val="24"/>
              <w:szCs w:val="24"/>
            </w:rPr>
            <w:t>RESEARCH ARTICLE</w:t>
          </w:r>
          <w:r>
            <w:rPr>
              <w:b/>
              <w:color w:val="FFFFFF" w:themeColor="background1"/>
              <w:sz w:val="24"/>
              <w:szCs w:val="24"/>
            </w:rPr>
            <w:t xml:space="preserve">                                                                                                                                             </w:t>
          </w:r>
          <w:r w:rsidRPr="003312C3">
            <w:rPr>
              <w:b/>
              <w:color w:val="FFFFFF" w:themeColor="background1"/>
              <w:sz w:val="24"/>
              <w:szCs w:val="24"/>
            </w:rPr>
            <w:t>OPEN ACCESS</w:t>
          </w:r>
        </w:p>
      </w:tc>
    </w:tr>
  </w:tbl>
  <w:p w14:paraId="6244AEAB" w14:textId="77777777" w:rsidR="006B6E73" w:rsidRPr="00DA021A" w:rsidRDefault="006B6E73" w:rsidP="00DA021A">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21A3F"/>
    <w:multiLevelType w:val="hybridMultilevel"/>
    <w:tmpl w:val="A5AAE122"/>
    <w:lvl w:ilvl="0" w:tplc="F09670AA">
      <w:start w:val="1"/>
      <w:numFmt w:val="lowerLetter"/>
      <w:lvlText w:val="(%1)"/>
      <w:lvlJc w:val="left"/>
      <w:pPr>
        <w:ind w:left="6732" w:hanging="360"/>
      </w:pPr>
      <w:rPr>
        <w:rFonts w:hint="default"/>
      </w:rPr>
    </w:lvl>
    <w:lvl w:ilvl="1" w:tplc="040C0019" w:tentative="1">
      <w:start w:val="1"/>
      <w:numFmt w:val="lowerLetter"/>
      <w:lvlText w:val="%2."/>
      <w:lvlJc w:val="left"/>
      <w:pPr>
        <w:ind w:left="7452" w:hanging="360"/>
      </w:pPr>
    </w:lvl>
    <w:lvl w:ilvl="2" w:tplc="040C001B" w:tentative="1">
      <w:start w:val="1"/>
      <w:numFmt w:val="lowerRoman"/>
      <w:lvlText w:val="%3."/>
      <w:lvlJc w:val="right"/>
      <w:pPr>
        <w:ind w:left="8172" w:hanging="180"/>
      </w:pPr>
    </w:lvl>
    <w:lvl w:ilvl="3" w:tplc="040C000F" w:tentative="1">
      <w:start w:val="1"/>
      <w:numFmt w:val="decimal"/>
      <w:lvlText w:val="%4."/>
      <w:lvlJc w:val="left"/>
      <w:pPr>
        <w:ind w:left="8892" w:hanging="360"/>
      </w:pPr>
    </w:lvl>
    <w:lvl w:ilvl="4" w:tplc="040C0019" w:tentative="1">
      <w:start w:val="1"/>
      <w:numFmt w:val="lowerLetter"/>
      <w:lvlText w:val="%5."/>
      <w:lvlJc w:val="left"/>
      <w:pPr>
        <w:ind w:left="9612" w:hanging="360"/>
      </w:pPr>
    </w:lvl>
    <w:lvl w:ilvl="5" w:tplc="040C001B" w:tentative="1">
      <w:start w:val="1"/>
      <w:numFmt w:val="lowerRoman"/>
      <w:lvlText w:val="%6."/>
      <w:lvlJc w:val="right"/>
      <w:pPr>
        <w:ind w:left="10332" w:hanging="180"/>
      </w:pPr>
    </w:lvl>
    <w:lvl w:ilvl="6" w:tplc="040C000F" w:tentative="1">
      <w:start w:val="1"/>
      <w:numFmt w:val="decimal"/>
      <w:lvlText w:val="%7."/>
      <w:lvlJc w:val="left"/>
      <w:pPr>
        <w:ind w:left="11052" w:hanging="360"/>
      </w:pPr>
    </w:lvl>
    <w:lvl w:ilvl="7" w:tplc="040C0019" w:tentative="1">
      <w:start w:val="1"/>
      <w:numFmt w:val="lowerLetter"/>
      <w:lvlText w:val="%8."/>
      <w:lvlJc w:val="left"/>
      <w:pPr>
        <w:ind w:left="11772" w:hanging="360"/>
      </w:pPr>
    </w:lvl>
    <w:lvl w:ilvl="8" w:tplc="040C001B" w:tentative="1">
      <w:start w:val="1"/>
      <w:numFmt w:val="lowerRoman"/>
      <w:lvlText w:val="%9."/>
      <w:lvlJc w:val="right"/>
      <w:pPr>
        <w:ind w:left="12492" w:hanging="180"/>
      </w:pPr>
    </w:lvl>
  </w:abstractNum>
  <w:abstractNum w:abstractNumId="1" w15:restartNumberingAfterBreak="0">
    <w:nsid w:val="099F3F7D"/>
    <w:multiLevelType w:val="hybridMultilevel"/>
    <w:tmpl w:val="09C07D4A"/>
    <w:lvl w:ilvl="0" w:tplc="F6582CCE">
      <w:start w:val="1"/>
      <w:numFmt w:val="decimal"/>
      <w:lvlText w:val="%1."/>
      <w:lvlJc w:val="left"/>
      <w:pPr>
        <w:ind w:left="720" w:hanging="360"/>
      </w:pPr>
      <w:rPr>
        <w:b w:val="0"/>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 w15:restartNumberingAfterBreak="0">
    <w:nsid w:val="194B0F1B"/>
    <w:multiLevelType w:val="hybridMultilevel"/>
    <w:tmpl w:val="0C72E484"/>
    <w:lvl w:ilvl="0" w:tplc="04160005">
      <w:start w:val="1"/>
      <w:numFmt w:val="bullet"/>
      <w:lvlText w:val=""/>
      <w:lvlJc w:val="left"/>
      <w:pPr>
        <w:ind w:left="1429" w:hanging="360"/>
      </w:pPr>
      <w:rPr>
        <w:rFonts w:ascii="Wingdings" w:hAnsi="Wingding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3" w15:restartNumberingAfterBreak="0">
    <w:nsid w:val="1ABF3590"/>
    <w:multiLevelType w:val="hybridMultilevel"/>
    <w:tmpl w:val="2F30B8F0"/>
    <w:lvl w:ilvl="0" w:tplc="468E4B32">
      <w:start w:val="1"/>
      <w:numFmt w:val="decimal"/>
      <w:lvlText w:val="%1."/>
      <w:lvlJc w:val="left"/>
      <w:pPr>
        <w:tabs>
          <w:tab w:val="num" w:pos="720"/>
        </w:tabs>
        <w:ind w:left="720" w:hanging="360"/>
      </w:pPr>
    </w:lvl>
    <w:lvl w:ilvl="1" w:tplc="531E0556" w:tentative="1">
      <w:start w:val="1"/>
      <w:numFmt w:val="decimal"/>
      <w:lvlText w:val="%2."/>
      <w:lvlJc w:val="left"/>
      <w:pPr>
        <w:tabs>
          <w:tab w:val="num" w:pos="1440"/>
        </w:tabs>
        <w:ind w:left="1440" w:hanging="360"/>
      </w:pPr>
    </w:lvl>
    <w:lvl w:ilvl="2" w:tplc="32F2E63E" w:tentative="1">
      <w:start w:val="1"/>
      <w:numFmt w:val="decimal"/>
      <w:lvlText w:val="%3."/>
      <w:lvlJc w:val="left"/>
      <w:pPr>
        <w:tabs>
          <w:tab w:val="num" w:pos="2160"/>
        </w:tabs>
        <w:ind w:left="2160" w:hanging="360"/>
      </w:pPr>
    </w:lvl>
    <w:lvl w:ilvl="3" w:tplc="90EC4E08" w:tentative="1">
      <w:start w:val="1"/>
      <w:numFmt w:val="decimal"/>
      <w:lvlText w:val="%4."/>
      <w:lvlJc w:val="left"/>
      <w:pPr>
        <w:tabs>
          <w:tab w:val="num" w:pos="2880"/>
        </w:tabs>
        <w:ind w:left="2880" w:hanging="360"/>
      </w:pPr>
    </w:lvl>
    <w:lvl w:ilvl="4" w:tplc="F4AC0FEC" w:tentative="1">
      <w:start w:val="1"/>
      <w:numFmt w:val="decimal"/>
      <w:lvlText w:val="%5."/>
      <w:lvlJc w:val="left"/>
      <w:pPr>
        <w:tabs>
          <w:tab w:val="num" w:pos="3600"/>
        </w:tabs>
        <w:ind w:left="3600" w:hanging="360"/>
      </w:pPr>
    </w:lvl>
    <w:lvl w:ilvl="5" w:tplc="2354D526" w:tentative="1">
      <w:start w:val="1"/>
      <w:numFmt w:val="decimal"/>
      <w:lvlText w:val="%6."/>
      <w:lvlJc w:val="left"/>
      <w:pPr>
        <w:tabs>
          <w:tab w:val="num" w:pos="4320"/>
        </w:tabs>
        <w:ind w:left="4320" w:hanging="360"/>
      </w:pPr>
    </w:lvl>
    <w:lvl w:ilvl="6" w:tplc="D4D0CD7C" w:tentative="1">
      <w:start w:val="1"/>
      <w:numFmt w:val="decimal"/>
      <w:lvlText w:val="%7."/>
      <w:lvlJc w:val="left"/>
      <w:pPr>
        <w:tabs>
          <w:tab w:val="num" w:pos="5040"/>
        </w:tabs>
        <w:ind w:left="5040" w:hanging="360"/>
      </w:pPr>
    </w:lvl>
    <w:lvl w:ilvl="7" w:tplc="C2F83120" w:tentative="1">
      <w:start w:val="1"/>
      <w:numFmt w:val="decimal"/>
      <w:lvlText w:val="%8."/>
      <w:lvlJc w:val="left"/>
      <w:pPr>
        <w:tabs>
          <w:tab w:val="num" w:pos="5760"/>
        </w:tabs>
        <w:ind w:left="5760" w:hanging="360"/>
      </w:pPr>
    </w:lvl>
    <w:lvl w:ilvl="8" w:tplc="0E0A11D4" w:tentative="1">
      <w:start w:val="1"/>
      <w:numFmt w:val="decimal"/>
      <w:lvlText w:val="%9."/>
      <w:lvlJc w:val="left"/>
      <w:pPr>
        <w:tabs>
          <w:tab w:val="num" w:pos="6480"/>
        </w:tabs>
        <w:ind w:left="6480" w:hanging="360"/>
      </w:pPr>
    </w:lvl>
  </w:abstractNum>
  <w:abstractNum w:abstractNumId="4" w15:restartNumberingAfterBreak="0">
    <w:nsid w:val="1DA150B8"/>
    <w:multiLevelType w:val="hybridMultilevel"/>
    <w:tmpl w:val="6B446C74"/>
    <w:lvl w:ilvl="0" w:tplc="BA7CC6E2">
      <w:start w:val="7"/>
      <w:numFmt w:val="decimal"/>
      <w:lvlText w:val="%1"/>
      <w:lvlJc w:val="left"/>
      <w:pPr>
        <w:ind w:left="972" w:hanging="360"/>
      </w:pPr>
      <w:rPr>
        <w:rFonts w:hint="default"/>
      </w:rPr>
    </w:lvl>
    <w:lvl w:ilvl="1" w:tplc="04160019" w:tentative="1">
      <w:start w:val="1"/>
      <w:numFmt w:val="lowerLetter"/>
      <w:lvlText w:val="%2."/>
      <w:lvlJc w:val="left"/>
      <w:pPr>
        <w:ind w:left="1692" w:hanging="360"/>
      </w:pPr>
    </w:lvl>
    <w:lvl w:ilvl="2" w:tplc="0416001B" w:tentative="1">
      <w:start w:val="1"/>
      <w:numFmt w:val="lowerRoman"/>
      <w:lvlText w:val="%3."/>
      <w:lvlJc w:val="right"/>
      <w:pPr>
        <w:ind w:left="2412" w:hanging="180"/>
      </w:pPr>
    </w:lvl>
    <w:lvl w:ilvl="3" w:tplc="0416000F" w:tentative="1">
      <w:start w:val="1"/>
      <w:numFmt w:val="decimal"/>
      <w:lvlText w:val="%4."/>
      <w:lvlJc w:val="left"/>
      <w:pPr>
        <w:ind w:left="3132" w:hanging="360"/>
      </w:pPr>
    </w:lvl>
    <w:lvl w:ilvl="4" w:tplc="04160019" w:tentative="1">
      <w:start w:val="1"/>
      <w:numFmt w:val="lowerLetter"/>
      <w:lvlText w:val="%5."/>
      <w:lvlJc w:val="left"/>
      <w:pPr>
        <w:ind w:left="3852" w:hanging="360"/>
      </w:pPr>
    </w:lvl>
    <w:lvl w:ilvl="5" w:tplc="0416001B" w:tentative="1">
      <w:start w:val="1"/>
      <w:numFmt w:val="lowerRoman"/>
      <w:lvlText w:val="%6."/>
      <w:lvlJc w:val="right"/>
      <w:pPr>
        <w:ind w:left="4572" w:hanging="180"/>
      </w:pPr>
    </w:lvl>
    <w:lvl w:ilvl="6" w:tplc="0416000F" w:tentative="1">
      <w:start w:val="1"/>
      <w:numFmt w:val="decimal"/>
      <w:lvlText w:val="%7."/>
      <w:lvlJc w:val="left"/>
      <w:pPr>
        <w:ind w:left="5292" w:hanging="360"/>
      </w:pPr>
    </w:lvl>
    <w:lvl w:ilvl="7" w:tplc="04160019" w:tentative="1">
      <w:start w:val="1"/>
      <w:numFmt w:val="lowerLetter"/>
      <w:lvlText w:val="%8."/>
      <w:lvlJc w:val="left"/>
      <w:pPr>
        <w:ind w:left="6012" w:hanging="360"/>
      </w:pPr>
    </w:lvl>
    <w:lvl w:ilvl="8" w:tplc="0416001B" w:tentative="1">
      <w:start w:val="1"/>
      <w:numFmt w:val="lowerRoman"/>
      <w:lvlText w:val="%9."/>
      <w:lvlJc w:val="right"/>
      <w:pPr>
        <w:ind w:left="6732" w:hanging="180"/>
      </w:pPr>
    </w:lvl>
  </w:abstractNum>
  <w:abstractNum w:abstractNumId="5" w15:restartNumberingAfterBreak="0">
    <w:nsid w:val="218536C0"/>
    <w:multiLevelType w:val="hybridMultilevel"/>
    <w:tmpl w:val="D88E54D2"/>
    <w:lvl w:ilvl="0" w:tplc="83D2B35A">
      <w:start w:val="1"/>
      <w:numFmt w:val="decimal"/>
      <w:lvlText w:val="[%1]"/>
      <w:lvlJc w:val="left"/>
      <w:pPr>
        <w:ind w:left="502" w:hanging="360"/>
      </w:pPr>
    </w:lvl>
    <w:lvl w:ilvl="1" w:tplc="04100019">
      <w:start w:val="1"/>
      <w:numFmt w:val="lowerLetter"/>
      <w:lvlText w:val="%2."/>
      <w:lvlJc w:val="left"/>
      <w:pPr>
        <w:ind w:left="2073" w:hanging="360"/>
      </w:pPr>
    </w:lvl>
    <w:lvl w:ilvl="2" w:tplc="0410001B">
      <w:start w:val="1"/>
      <w:numFmt w:val="lowerRoman"/>
      <w:lvlText w:val="%3."/>
      <w:lvlJc w:val="right"/>
      <w:pPr>
        <w:ind w:left="2793" w:hanging="180"/>
      </w:pPr>
    </w:lvl>
    <w:lvl w:ilvl="3" w:tplc="0410000F">
      <w:start w:val="1"/>
      <w:numFmt w:val="decimal"/>
      <w:lvlText w:val="%4."/>
      <w:lvlJc w:val="left"/>
      <w:pPr>
        <w:ind w:left="3513" w:hanging="360"/>
      </w:pPr>
    </w:lvl>
    <w:lvl w:ilvl="4" w:tplc="04100019">
      <w:start w:val="1"/>
      <w:numFmt w:val="lowerLetter"/>
      <w:lvlText w:val="%5."/>
      <w:lvlJc w:val="left"/>
      <w:pPr>
        <w:ind w:left="4233" w:hanging="360"/>
      </w:pPr>
    </w:lvl>
    <w:lvl w:ilvl="5" w:tplc="0410001B">
      <w:start w:val="1"/>
      <w:numFmt w:val="lowerRoman"/>
      <w:lvlText w:val="%6."/>
      <w:lvlJc w:val="right"/>
      <w:pPr>
        <w:ind w:left="4953" w:hanging="180"/>
      </w:pPr>
    </w:lvl>
    <w:lvl w:ilvl="6" w:tplc="0410000F">
      <w:start w:val="1"/>
      <w:numFmt w:val="decimal"/>
      <w:lvlText w:val="%7."/>
      <w:lvlJc w:val="left"/>
      <w:pPr>
        <w:ind w:left="5673" w:hanging="360"/>
      </w:pPr>
    </w:lvl>
    <w:lvl w:ilvl="7" w:tplc="04100019">
      <w:start w:val="1"/>
      <w:numFmt w:val="lowerLetter"/>
      <w:lvlText w:val="%8."/>
      <w:lvlJc w:val="left"/>
      <w:pPr>
        <w:ind w:left="6393" w:hanging="360"/>
      </w:pPr>
    </w:lvl>
    <w:lvl w:ilvl="8" w:tplc="0410001B">
      <w:start w:val="1"/>
      <w:numFmt w:val="lowerRoman"/>
      <w:lvlText w:val="%9."/>
      <w:lvlJc w:val="right"/>
      <w:pPr>
        <w:ind w:left="7113" w:hanging="180"/>
      </w:pPr>
    </w:lvl>
  </w:abstractNum>
  <w:abstractNum w:abstractNumId="6" w15:restartNumberingAfterBreak="0">
    <w:nsid w:val="23BF7C76"/>
    <w:multiLevelType w:val="multilevel"/>
    <w:tmpl w:val="22FA3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B3189C"/>
    <w:multiLevelType w:val="hybridMultilevel"/>
    <w:tmpl w:val="A7A850DA"/>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8" w15:restartNumberingAfterBreak="0">
    <w:nsid w:val="2CAA375F"/>
    <w:multiLevelType w:val="multilevel"/>
    <w:tmpl w:val="D88AE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4E5094"/>
    <w:multiLevelType w:val="hybridMultilevel"/>
    <w:tmpl w:val="14288CCC"/>
    <w:lvl w:ilvl="0" w:tplc="33CC9636">
      <w:start w:val="2"/>
      <w:numFmt w:val="bullet"/>
      <w:lvlText w:val="-"/>
      <w:lvlJc w:val="left"/>
      <w:pPr>
        <w:ind w:left="927" w:hanging="360"/>
      </w:pPr>
      <w:rPr>
        <w:rFonts w:ascii="Times New Roman" w:eastAsia="MS Mincho" w:hAnsi="Times New Roman" w:cs="Times New Roman" w:hint="default"/>
      </w:rPr>
    </w:lvl>
    <w:lvl w:ilvl="1" w:tplc="04160003" w:tentative="1">
      <w:start w:val="1"/>
      <w:numFmt w:val="bullet"/>
      <w:lvlText w:val="o"/>
      <w:lvlJc w:val="left"/>
      <w:pPr>
        <w:ind w:left="1647" w:hanging="360"/>
      </w:pPr>
      <w:rPr>
        <w:rFonts w:ascii="Courier New" w:hAnsi="Courier New" w:cs="Courier New" w:hint="default"/>
      </w:rPr>
    </w:lvl>
    <w:lvl w:ilvl="2" w:tplc="04160005" w:tentative="1">
      <w:start w:val="1"/>
      <w:numFmt w:val="bullet"/>
      <w:lvlText w:val=""/>
      <w:lvlJc w:val="left"/>
      <w:pPr>
        <w:ind w:left="2367" w:hanging="360"/>
      </w:pPr>
      <w:rPr>
        <w:rFonts w:ascii="Wingdings" w:hAnsi="Wingdings" w:hint="default"/>
      </w:rPr>
    </w:lvl>
    <w:lvl w:ilvl="3" w:tplc="04160001" w:tentative="1">
      <w:start w:val="1"/>
      <w:numFmt w:val="bullet"/>
      <w:lvlText w:val=""/>
      <w:lvlJc w:val="left"/>
      <w:pPr>
        <w:ind w:left="3087" w:hanging="360"/>
      </w:pPr>
      <w:rPr>
        <w:rFonts w:ascii="Symbol" w:hAnsi="Symbol" w:hint="default"/>
      </w:rPr>
    </w:lvl>
    <w:lvl w:ilvl="4" w:tplc="04160003" w:tentative="1">
      <w:start w:val="1"/>
      <w:numFmt w:val="bullet"/>
      <w:lvlText w:val="o"/>
      <w:lvlJc w:val="left"/>
      <w:pPr>
        <w:ind w:left="3807" w:hanging="360"/>
      </w:pPr>
      <w:rPr>
        <w:rFonts w:ascii="Courier New" w:hAnsi="Courier New" w:cs="Courier New" w:hint="default"/>
      </w:rPr>
    </w:lvl>
    <w:lvl w:ilvl="5" w:tplc="04160005" w:tentative="1">
      <w:start w:val="1"/>
      <w:numFmt w:val="bullet"/>
      <w:lvlText w:val=""/>
      <w:lvlJc w:val="left"/>
      <w:pPr>
        <w:ind w:left="4527" w:hanging="360"/>
      </w:pPr>
      <w:rPr>
        <w:rFonts w:ascii="Wingdings" w:hAnsi="Wingdings" w:hint="default"/>
      </w:rPr>
    </w:lvl>
    <w:lvl w:ilvl="6" w:tplc="04160001" w:tentative="1">
      <w:start w:val="1"/>
      <w:numFmt w:val="bullet"/>
      <w:lvlText w:val=""/>
      <w:lvlJc w:val="left"/>
      <w:pPr>
        <w:ind w:left="5247" w:hanging="360"/>
      </w:pPr>
      <w:rPr>
        <w:rFonts w:ascii="Symbol" w:hAnsi="Symbol" w:hint="default"/>
      </w:rPr>
    </w:lvl>
    <w:lvl w:ilvl="7" w:tplc="04160003" w:tentative="1">
      <w:start w:val="1"/>
      <w:numFmt w:val="bullet"/>
      <w:lvlText w:val="o"/>
      <w:lvlJc w:val="left"/>
      <w:pPr>
        <w:ind w:left="5967" w:hanging="360"/>
      </w:pPr>
      <w:rPr>
        <w:rFonts w:ascii="Courier New" w:hAnsi="Courier New" w:cs="Courier New" w:hint="default"/>
      </w:rPr>
    </w:lvl>
    <w:lvl w:ilvl="8" w:tplc="04160005" w:tentative="1">
      <w:start w:val="1"/>
      <w:numFmt w:val="bullet"/>
      <w:lvlText w:val=""/>
      <w:lvlJc w:val="left"/>
      <w:pPr>
        <w:ind w:left="6687" w:hanging="360"/>
      </w:pPr>
      <w:rPr>
        <w:rFonts w:ascii="Wingdings" w:hAnsi="Wingdings" w:hint="default"/>
      </w:rPr>
    </w:lvl>
  </w:abstractNum>
  <w:abstractNum w:abstractNumId="10" w15:restartNumberingAfterBreak="0">
    <w:nsid w:val="37F91548"/>
    <w:multiLevelType w:val="hybridMultilevel"/>
    <w:tmpl w:val="140A37F4"/>
    <w:lvl w:ilvl="0" w:tplc="C34E21DA">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ED417CA"/>
    <w:multiLevelType w:val="hybridMultilevel"/>
    <w:tmpl w:val="C7CA2450"/>
    <w:lvl w:ilvl="0" w:tplc="1DA46D8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3085262"/>
    <w:multiLevelType w:val="hybridMultilevel"/>
    <w:tmpl w:val="9DF66B76"/>
    <w:lvl w:ilvl="0" w:tplc="1360A564">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445F3FB3"/>
    <w:multiLevelType w:val="hybridMultilevel"/>
    <w:tmpl w:val="E1BEBE6E"/>
    <w:lvl w:ilvl="0" w:tplc="04160001">
      <w:start w:val="1"/>
      <w:numFmt w:val="bullet"/>
      <w:lvlText w:val=""/>
      <w:lvlJc w:val="left"/>
      <w:pPr>
        <w:ind w:left="1425" w:hanging="360"/>
      </w:pPr>
      <w:rPr>
        <w:rFonts w:ascii="Symbol" w:hAnsi="Symbol" w:hint="default"/>
      </w:rPr>
    </w:lvl>
    <w:lvl w:ilvl="1" w:tplc="04160003" w:tentative="1">
      <w:start w:val="1"/>
      <w:numFmt w:val="bullet"/>
      <w:lvlText w:val="o"/>
      <w:lvlJc w:val="left"/>
      <w:pPr>
        <w:ind w:left="2145" w:hanging="360"/>
      </w:pPr>
      <w:rPr>
        <w:rFonts w:ascii="Courier New" w:hAnsi="Courier New" w:cs="Courier New" w:hint="default"/>
      </w:rPr>
    </w:lvl>
    <w:lvl w:ilvl="2" w:tplc="04160005" w:tentative="1">
      <w:start w:val="1"/>
      <w:numFmt w:val="bullet"/>
      <w:lvlText w:val=""/>
      <w:lvlJc w:val="left"/>
      <w:pPr>
        <w:ind w:left="2865" w:hanging="360"/>
      </w:pPr>
      <w:rPr>
        <w:rFonts w:ascii="Wingdings" w:hAnsi="Wingdings" w:hint="default"/>
      </w:rPr>
    </w:lvl>
    <w:lvl w:ilvl="3" w:tplc="04160001" w:tentative="1">
      <w:start w:val="1"/>
      <w:numFmt w:val="bullet"/>
      <w:lvlText w:val=""/>
      <w:lvlJc w:val="left"/>
      <w:pPr>
        <w:ind w:left="3585" w:hanging="360"/>
      </w:pPr>
      <w:rPr>
        <w:rFonts w:ascii="Symbol" w:hAnsi="Symbol" w:hint="default"/>
      </w:rPr>
    </w:lvl>
    <w:lvl w:ilvl="4" w:tplc="04160003" w:tentative="1">
      <w:start w:val="1"/>
      <w:numFmt w:val="bullet"/>
      <w:lvlText w:val="o"/>
      <w:lvlJc w:val="left"/>
      <w:pPr>
        <w:ind w:left="4305" w:hanging="360"/>
      </w:pPr>
      <w:rPr>
        <w:rFonts w:ascii="Courier New" w:hAnsi="Courier New" w:cs="Courier New" w:hint="default"/>
      </w:rPr>
    </w:lvl>
    <w:lvl w:ilvl="5" w:tplc="04160005" w:tentative="1">
      <w:start w:val="1"/>
      <w:numFmt w:val="bullet"/>
      <w:lvlText w:val=""/>
      <w:lvlJc w:val="left"/>
      <w:pPr>
        <w:ind w:left="5025" w:hanging="360"/>
      </w:pPr>
      <w:rPr>
        <w:rFonts w:ascii="Wingdings" w:hAnsi="Wingdings" w:hint="default"/>
      </w:rPr>
    </w:lvl>
    <w:lvl w:ilvl="6" w:tplc="04160001" w:tentative="1">
      <w:start w:val="1"/>
      <w:numFmt w:val="bullet"/>
      <w:lvlText w:val=""/>
      <w:lvlJc w:val="left"/>
      <w:pPr>
        <w:ind w:left="5745" w:hanging="360"/>
      </w:pPr>
      <w:rPr>
        <w:rFonts w:ascii="Symbol" w:hAnsi="Symbol" w:hint="default"/>
      </w:rPr>
    </w:lvl>
    <w:lvl w:ilvl="7" w:tplc="04160003" w:tentative="1">
      <w:start w:val="1"/>
      <w:numFmt w:val="bullet"/>
      <w:lvlText w:val="o"/>
      <w:lvlJc w:val="left"/>
      <w:pPr>
        <w:ind w:left="6465" w:hanging="360"/>
      </w:pPr>
      <w:rPr>
        <w:rFonts w:ascii="Courier New" w:hAnsi="Courier New" w:cs="Courier New" w:hint="default"/>
      </w:rPr>
    </w:lvl>
    <w:lvl w:ilvl="8" w:tplc="04160005" w:tentative="1">
      <w:start w:val="1"/>
      <w:numFmt w:val="bullet"/>
      <w:lvlText w:val=""/>
      <w:lvlJc w:val="left"/>
      <w:pPr>
        <w:ind w:left="7185" w:hanging="360"/>
      </w:pPr>
      <w:rPr>
        <w:rFonts w:ascii="Wingdings" w:hAnsi="Wingdings" w:hint="default"/>
      </w:rPr>
    </w:lvl>
  </w:abstractNum>
  <w:abstractNum w:abstractNumId="14" w15:restartNumberingAfterBreak="0">
    <w:nsid w:val="488609EF"/>
    <w:multiLevelType w:val="hybridMultilevel"/>
    <w:tmpl w:val="8082823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49E34CE1"/>
    <w:multiLevelType w:val="hybridMultilevel"/>
    <w:tmpl w:val="174629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540F7EAF"/>
    <w:multiLevelType w:val="hybridMultilevel"/>
    <w:tmpl w:val="D556DE1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595028F8"/>
    <w:multiLevelType w:val="multilevel"/>
    <w:tmpl w:val="C22C98C8"/>
    <w:lvl w:ilvl="0">
      <w:start w:val="1"/>
      <w:numFmt w:val="upperRoman"/>
      <w:lvlText w:val="%1."/>
      <w:lvlJc w:val="left"/>
      <w:pPr>
        <w:ind w:left="612" w:hanging="720"/>
      </w:pPr>
      <w:rPr>
        <w:rFonts w:hint="default"/>
        <w:color w:val="000000"/>
      </w:rPr>
    </w:lvl>
    <w:lvl w:ilvl="1">
      <w:start w:val="2"/>
      <w:numFmt w:val="decimal"/>
      <w:isLgl/>
      <w:lvlText w:val="%1.%2"/>
      <w:lvlJc w:val="left"/>
      <w:pPr>
        <w:ind w:left="702" w:hanging="450"/>
      </w:pPr>
      <w:rPr>
        <w:rFonts w:hint="default"/>
      </w:rPr>
    </w:lvl>
    <w:lvl w:ilvl="2">
      <w:start w:val="3"/>
      <w:numFmt w:val="decimal"/>
      <w:isLgl/>
      <w:lvlText w:val="%1.%2.%3"/>
      <w:lvlJc w:val="left"/>
      <w:pPr>
        <w:ind w:left="1332" w:hanging="720"/>
      </w:pPr>
      <w:rPr>
        <w:rFonts w:hint="default"/>
      </w:rPr>
    </w:lvl>
    <w:lvl w:ilvl="3">
      <w:start w:val="1"/>
      <w:numFmt w:val="decimal"/>
      <w:isLgl/>
      <w:lvlText w:val="%1.%2.%3.%4"/>
      <w:lvlJc w:val="left"/>
      <w:pPr>
        <w:ind w:left="1692" w:hanging="720"/>
      </w:pPr>
      <w:rPr>
        <w:rFonts w:hint="default"/>
      </w:rPr>
    </w:lvl>
    <w:lvl w:ilvl="4">
      <w:start w:val="1"/>
      <w:numFmt w:val="decimal"/>
      <w:isLgl/>
      <w:lvlText w:val="%1.%2.%3.%4.%5"/>
      <w:lvlJc w:val="left"/>
      <w:pPr>
        <w:ind w:left="2052" w:hanging="720"/>
      </w:pPr>
      <w:rPr>
        <w:rFonts w:hint="default"/>
      </w:rPr>
    </w:lvl>
    <w:lvl w:ilvl="5">
      <w:start w:val="1"/>
      <w:numFmt w:val="decimal"/>
      <w:isLgl/>
      <w:lvlText w:val="%1.%2.%3.%4.%5.%6"/>
      <w:lvlJc w:val="left"/>
      <w:pPr>
        <w:ind w:left="2772" w:hanging="1080"/>
      </w:pPr>
      <w:rPr>
        <w:rFonts w:hint="default"/>
      </w:rPr>
    </w:lvl>
    <w:lvl w:ilvl="6">
      <w:start w:val="1"/>
      <w:numFmt w:val="decimal"/>
      <w:isLgl/>
      <w:lvlText w:val="%1.%2.%3.%4.%5.%6.%7"/>
      <w:lvlJc w:val="left"/>
      <w:pPr>
        <w:ind w:left="3132" w:hanging="1080"/>
      </w:pPr>
      <w:rPr>
        <w:rFonts w:hint="default"/>
      </w:rPr>
    </w:lvl>
    <w:lvl w:ilvl="7">
      <w:start w:val="1"/>
      <w:numFmt w:val="decimal"/>
      <w:isLgl/>
      <w:lvlText w:val="%1.%2.%3.%4.%5.%6.%7.%8"/>
      <w:lvlJc w:val="left"/>
      <w:pPr>
        <w:ind w:left="3852" w:hanging="1440"/>
      </w:pPr>
      <w:rPr>
        <w:rFonts w:hint="default"/>
      </w:rPr>
    </w:lvl>
    <w:lvl w:ilvl="8">
      <w:start w:val="1"/>
      <w:numFmt w:val="decimal"/>
      <w:isLgl/>
      <w:lvlText w:val="%1.%2.%3.%4.%5.%6.%7.%8.%9"/>
      <w:lvlJc w:val="left"/>
      <w:pPr>
        <w:ind w:left="4212" w:hanging="1440"/>
      </w:pPr>
      <w:rPr>
        <w:rFonts w:hint="default"/>
      </w:rPr>
    </w:lvl>
  </w:abstractNum>
  <w:abstractNum w:abstractNumId="18" w15:restartNumberingAfterBreak="0">
    <w:nsid w:val="67520566"/>
    <w:multiLevelType w:val="hybridMultilevel"/>
    <w:tmpl w:val="214A6C1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700A786B"/>
    <w:multiLevelType w:val="hybridMultilevel"/>
    <w:tmpl w:val="B45A7A3A"/>
    <w:lvl w:ilvl="0" w:tplc="E79C0038">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0" w15:restartNumberingAfterBreak="0">
    <w:nsid w:val="74552714"/>
    <w:multiLevelType w:val="hybridMultilevel"/>
    <w:tmpl w:val="5D307AC6"/>
    <w:lvl w:ilvl="0" w:tplc="B6CA1BB6">
      <w:start w:val="2"/>
      <w:numFmt w:val="bullet"/>
      <w:lvlText w:val="-"/>
      <w:lvlJc w:val="left"/>
      <w:pPr>
        <w:ind w:left="927" w:hanging="360"/>
      </w:pPr>
      <w:rPr>
        <w:rFonts w:ascii="Times New Roman" w:eastAsia="MS Mincho" w:hAnsi="Times New Roman" w:cs="Times New Roman" w:hint="default"/>
      </w:rPr>
    </w:lvl>
    <w:lvl w:ilvl="1" w:tplc="04160003" w:tentative="1">
      <w:start w:val="1"/>
      <w:numFmt w:val="bullet"/>
      <w:lvlText w:val="o"/>
      <w:lvlJc w:val="left"/>
      <w:pPr>
        <w:ind w:left="1647" w:hanging="360"/>
      </w:pPr>
      <w:rPr>
        <w:rFonts w:ascii="Courier New" w:hAnsi="Courier New" w:cs="Courier New" w:hint="default"/>
      </w:rPr>
    </w:lvl>
    <w:lvl w:ilvl="2" w:tplc="04160005" w:tentative="1">
      <w:start w:val="1"/>
      <w:numFmt w:val="bullet"/>
      <w:lvlText w:val=""/>
      <w:lvlJc w:val="left"/>
      <w:pPr>
        <w:ind w:left="2367" w:hanging="360"/>
      </w:pPr>
      <w:rPr>
        <w:rFonts w:ascii="Wingdings" w:hAnsi="Wingdings" w:hint="default"/>
      </w:rPr>
    </w:lvl>
    <w:lvl w:ilvl="3" w:tplc="04160001" w:tentative="1">
      <w:start w:val="1"/>
      <w:numFmt w:val="bullet"/>
      <w:lvlText w:val=""/>
      <w:lvlJc w:val="left"/>
      <w:pPr>
        <w:ind w:left="3087" w:hanging="360"/>
      </w:pPr>
      <w:rPr>
        <w:rFonts w:ascii="Symbol" w:hAnsi="Symbol" w:hint="default"/>
      </w:rPr>
    </w:lvl>
    <w:lvl w:ilvl="4" w:tplc="04160003" w:tentative="1">
      <w:start w:val="1"/>
      <w:numFmt w:val="bullet"/>
      <w:lvlText w:val="o"/>
      <w:lvlJc w:val="left"/>
      <w:pPr>
        <w:ind w:left="3807" w:hanging="360"/>
      </w:pPr>
      <w:rPr>
        <w:rFonts w:ascii="Courier New" w:hAnsi="Courier New" w:cs="Courier New" w:hint="default"/>
      </w:rPr>
    </w:lvl>
    <w:lvl w:ilvl="5" w:tplc="04160005" w:tentative="1">
      <w:start w:val="1"/>
      <w:numFmt w:val="bullet"/>
      <w:lvlText w:val=""/>
      <w:lvlJc w:val="left"/>
      <w:pPr>
        <w:ind w:left="4527" w:hanging="360"/>
      </w:pPr>
      <w:rPr>
        <w:rFonts w:ascii="Wingdings" w:hAnsi="Wingdings" w:hint="default"/>
      </w:rPr>
    </w:lvl>
    <w:lvl w:ilvl="6" w:tplc="04160001" w:tentative="1">
      <w:start w:val="1"/>
      <w:numFmt w:val="bullet"/>
      <w:lvlText w:val=""/>
      <w:lvlJc w:val="left"/>
      <w:pPr>
        <w:ind w:left="5247" w:hanging="360"/>
      </w:pPr>
      <w:rPr>
        <w:rFonts w:ascii="Symbol" w:hAnsi="Symbol" w:hint="default"/>
      </w:rPr>
    </w:lvl>
    <w:lvl w:ilvl="7" w:tplc="04160003" w:tentative="1">
      <w:start w:val="1"/>
      <w:numFmt w:val="bullet"/>
      <w:lvlText w:val="o"/>
      <w:lvlJc w:val="left"/>
      <w:pPr>
        <w:ind w:left="5967" w:hanging="360"/>
      </w:pPr>
      <w:rPr>
        <w:rFonts w:ascii="Courier New" w:hAnsi="Courier New" w:cs="Courier New" w:hint="default"/>
      </w:rPr>
    </w:lvl>
    <w:lvl w:ilvl="8" w:tplc="04160005" w:tentative="1">
      <w:start w:val="1"/>
      <w:numFmt w:val="bullet"/>
      <w:lvlText w:val=""/>
      <w:lvlJc w:val="left"/>
      <w:pPr>
        <w:ind w:left="6687" w:hanging="360"/>
      </w:pPr>
      <w:rPr>
        <w:rFonts w:ascii="Wingdings" w:hAnsi="Wingdings" w:hint="default"/>
      </w:rPr>
    </w:lvl>
  </w:abstractNum>
  <w:abstractNum w:abstractNumId="21" w15:restartNumberingAfterBreak="0">
    <w:nsid w:val="7738779A"/>
    <w:multiLevelType w:val="multilevel"/>
    <w:tmpl w:val="77EC1FB2"/>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3"/>
  </w:num>
  <w:num w:numId="2">
    <w:abstractNumId w:val="7"/>
  </w:num>
  <w:num w:numId="3">
    <w:abstractNumId w:val="17"/>
  </w:num>
  <w:num w:numId="4">
    <w:abstractNumId w:val="4"/>
  </w:num>
  <w:num w:numId="5">
    <w:abstractNumId w:val="3"/>
  </w:num>
  <w:num w:numId="6">
    <w:abstractNumId w:val="21"/>
  </w:num>
  <w:num w:numId="7">
    <w:abstractNumId w:val="2"/>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18"/>
  </w:num>
  <w:num w:numId="11">
    <w:abstractNumId w:val="14"/>
  </w:num>
  <w:num w:numId="12">
    <w:abstractNumId w:val="16"/>
  </w:num>
  <w:num w:numId="13">
    <w:abstractNumId w:val="1"/>
  </w:num>
  <w:num w:numId="14">
    <w:abstractNumId w:val="19"/>
  </w:num>
  <w:num w:numId="15">
    <w:abstractNumId w:val="20"/>
  </w:num>
  <w:num w:numId="16">
    <w:abstractNumId w:val="9"/>
  </w:num>
  <w:num w:numId="17">
    <w:abstractNumId w:val="11"/>
  </w:num>
  <w:num w:numId="18">
    <w:abstractNumId w:val="0"/>
  </w:num>
  <w:num w:numId="19">
    <w:abstractNumId w:val="12"/>
  </w:num>
  <w:num w:numId="20">
    <w:abstractNumId w:val="10"/>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IEE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zpw0zxa050w0rqeap0g5pvddvzr92drvawpt&quot;&gt;Livraria Pré Projeto&lt;record-ids&gt;&lt;item&gt;43&lt;/item&gt;&lt;/record-ids&gt;&lt;/item&gt;&lt;/Libraries&gt;"/>
  </w:docVars>
  <w:rsids>
    <w:rsidRoot w:val="00E06C35"/>
    <w:rsid w:val="0000086E"/>
    <w:rsid w:val="00000A9C"/>
    <w:rsid w:val="000040EA"/>
    <w:rsid w:val="0000419A"/>
    <w:rsid w:val="00007248"/>
    <w:rsid w:val="00015DEA"/>
    <w:rsid w:val="000173B5"/>
    <w:rsid w:val="00022627"/>
    <w:rsid w:val="000245E0"/>
    <w:rsid w:val="00027827"/>
    <w:rsid w:val="00030925"/>
    <w:rsid w:val="0003531D"/>
    <w:rsid w:val="00040709"/>
    <w:rsid w:val="00040D63"/>
    <w:rsid w:val="00040FEE"/>
    <w:rsid w:val="00043F63"/>
    <w:rsid w:val="0004483C"/>
    <w:rsid w:val="00044D7B"/>
    <w:rsid w:val="00045DC9"/>
    <w:rsid w:val="00046178"/>
    <w:rsid w:val="00051C5B"/>
    <w:rsid w:val="0005539D"/>
    <w:rsid w:val="000641D8"/>
    <w:rsid w:val="00066840"/>
    <w:rsid w:val="00071F74"/>
    <w:rsid w:val="00073DA7"/>
    <w:rsid w:val="00074709"/>
    <w:rsid w:val="00074FF5"/>
    <w:rsid w:val="0007627D"/>
    <w:rsid w:val="000803D5"/>
    <w:rsid w:val="00082282"/>
    <w:rsid w:val="000826BF"/>
    <w:rsid w:val="0008364D"/>
    <w:rsid w:val="00083F59"/>
    <w:rsid w:val="00085591"/>
    <w:rsid w:val="00087D5D"/>
    <w:rsid w:val="00094020"/>
    <w:rsid w:val="000960BC"/>
    <w:rsid w:val="000A2722"/>
    <w:rsid w:val="000A3099"/>
    <w:rsid w:val="000A3918"/>
    <w:rsid w:val="000A3F94"/>
    <w:rsid w:val="000B119C"/>
    <w:rsid w:val="000B1F0C"/>
    <w:rsid w:val="000B283B"/>
    <w:rsid w:val="000B2C35"/>
    <w:rsid w:val="000B4862"/>
    <w:rsid w:val="000B702F"/>
    <w:rsid w:val="000C12FB"/>
    <w:rsid w:val="000C1A53"/>
    <w:rsid w:val="000C27F7"/>
    <w:rsid w:val="000C35EA"/>
    <w:rsid w:val="000C4AE6"/>
    <w:rsid w:val="000C537A"/>
    <w:rsid w:val="000C54BE"/>
    <w:rsid w:val="000C58D3"/>
    <w:rsid w:val="000C6257"/>
    <w:rsid w:val="000C7364"/>
    <w:rsid w:val="000D2F95"/>
    <w:rsid w:val="000D4161"/>
    <w:rsid w:val="000D5A0C"/>
    <w:rsid w:val="000E0947"/>
    <w:rsid w:val="000E11B7"/>
    <w:rsid w:val="000E2799"/>
    <w:rsid w:val="000E30C2"/>
    <w:rsid w:val="000E356B"/>
    <w:rsid w:val="000E48C0"/>
    <w:rsid w:val="000F06C9"/>
    <w:rsid w:val="000F17EB"/>
    <w:rsid w:val="000F192D"/>
    <w:rsid w:val="000F2688"/>
    <w:rsid w:val="000F287F"/>
    <w:rsid w:val="000F2D86"/>
    <w:rsid w:val="000F309B"/>
    <w:rsid w:val="000F7493"/>
    <w:rsid w:val="0010092B"/>
    <w:rsid w:val="00100E8D"/>
    <w:rsid w:val="0010246E"/>
    <w:rsid w:val="00103FC7"/>
    <w:rsid w:val="00104EC4"/>
    <w:rsid w:val="001102D4"/>
    <w:rsid w:val="00113E8B"/>
    <w:rsid w:val="00122AB9"/>
    <w:rsid w:val="00124672"/>
    <w:rsid w:val="00125C8E"/>
    <w:rsid w:val="00127CF9"/>
    <w:rsid w:val="00131199"/>
    <w:rsid w:val="001315B4"/>
    <w:rsid w:val="001318D6"/>
    <w:rsid w:val="00131BE9"/>
    <w:rsid w:val="001324BF"/>
    <w:rsid w:val="001328B4"/>
    <w:rsid w:val="001357E8"/>
    <w:rsid w:val="001405E5"/>
    <w:rsid w:val="00140B48"/>
    <w:rsid w:val="00144309"/>
    <w:rsid w:val="00145111"/>
    <w:rsid w:val="00145DF1"/>
    <w:rsid w:val="00145E07"/>
    <w:rsid w:val="00150302"/>
    <w:rsid w:val="0015065B"/>
    <w:rsid w:val="00150FA3"/>
    <w:rsid w:val="0015258F"/>
    <w:rsid w:val="0015507C"/>
    <w:rsid w:val="0015677B"/>
    <w:rsid w:val="00156840"/>
    <w:rsid w:val="00157814"/>
    <w:rsid w:val="00161351"/>
    <w:rsid w:val="0016490E"/>
    <w:rsid w:val="001649D9"/>
    <w:rsid w:val="0016631D"/>
    <w:rsid w:val="00170741"/>
    <w:rsid w:val="00171440"/>
    <w:rsid w:val="00171FE8"/>
    <w:rsid w:val="00173D97"/>
    <w:rsid w:val="00176CCD"/>
    <w:rsid w:val="001814F3"/>
    <w:rsid w:val="00182B23"/>
    <w:rsid w:val="00193818"/>
    <w:rsid w:val="00194534"/>
    <w:rsid w:val="0019651D"/>
    <w:rsid w:val="00196596"/>
    <w:rsid w:val="001A04DB"/>
    <w:rsid w:val="001A0518"/>
    <w:rsid w:val="001A5299"/>
    <w:rsid w:val="001A564D"/>
    <w:rsid w:val="001A611B"/>
    <w:rsid w:val="001B45C9"/>
    <w:rsid w:val="001B5BBA"/>
    <w:rsid w:val="001B7B8E"/>
    <w:rsid w:val="001C12EB"/>
    <w:rsid w:val="001C626E"/>
    <w:rsid w:val="001D0458"/>
    <w:rsid w:val="001D3C6E"/>
    <w:rsid w:val="001D50CA"/>
    <w:rsid w:val="001D7EC7"/>
    <w:rsid w:val="001E0898"/>
    <w:rsid w:val="001E0A98"/>
    <w:rsid w:val="001E287E"/>
    <w:rsid w:val="001E5237"/>
    <w:rsid w:val="001E7C13"/>
    <w:rsid w:val="001F037F"/>
    <w:rsid w:val="001F15D3"/>
    <w:rsid w:val="001F224E"/>
    <w:rsid w:val="001F3899"/>
    <w:rsid w:val="001F4A7A"/>
    <w:rsid w:val="001F5D7D"/>
    <w:rsid w:val="00204CDF"/>
    <w:rsid w:val="0021075C"/>
    <w:rsid w:val="0021116C"/>
    <w:rsid w:val="00216B6D"/>
    <w:rsid w:val="002200C0"/>
    <w:rsid w:val="00221387"/>
    <w:rsid w:val="00222133"/>
    <w:rsid w:val="00223190"/>
    <w:rsid w:val="00223F91"/>
    <w:rsid w:val="002241EA"/>
    <w:rsid w:val="0022621C"/>
    <w:rsid w:val="00226AD0"/>
    <w:rsid w:val="00227658"/>
    <w:rsid w:val="00227CFA"/>
    <w:rsid w:val="00234D73"/>
    <w:rsid w:val="00234D91"/>
    <w:rsid w:val="00235AB3"/>
    <w:rsid w:val="0023680A"/>
    <w:rsid w:val="00245995"/>
    <w:rsid w:val="002462A8"/>
    <w:rsid w:val="002504E6"/>
    <w:rsid w:val="00251B4F"/>
    <w:rsid w:val="002523CA"/>
    <w:rsid w:val="002539E0"/>
    <w:rsid w:val="0026144C"/>
    <w:rsid w:val="00261556"/>
    <w:rsid w:val="002625DD"/>
    <w:rsid w:val="00264B09"/>
    <w:rsid w:val="00264C5E"/>
    <w:rsid w:val="0026532E"/>
    <w:rsid w:val="002670F6"/>
    <w:rsid w:val="00267D92"/>
    <w:rsid w:val="00272D59"/>
    <w:rsid w:val="00273631"/>
    <w:rsid w:val="00275DD6"/>
    <w:rsid w:val="00276349"/>
    <w:rsid w:val="00277BEA"/>
    <w:rsid w:val="00277E97"/>
    <w:rsid w:val="0028471E"/>
    <w:rsid w:val="00284911"/>
    <w:rsid w:val="002853CA"/>
    <w:rsid w:val="00287C75"/>
    <w:rsid w:val="00290E48"/>
    <w:rsid w:val="00291BFA"/>
    <w:rsid w:val="00294C79"/>
    <w:rsid w:val="00294FAD"/>
    <w:rsid w:val="00296F0E"/>
    <w:rsid w:val="002A3B3F"/>
    <w:rsid w:val="002A3DC7"/>
    <w:rsid w:val="002A6FF7"/>
    <w:rsid w:val="002B00E8"/>
    <w:rsid w:val="002B3445"/>
    <w:rsid w:val="002B458E"/>
    <w:rsid w:val="002B7397"/>
    <w:rsid w:val="002B7A8D"/>
    <w:rsid w:val="002C03E8"/>
    <w:rsid w:val="002C13FD"/>
    <w:rsid w:val="002C30E6"/>
    <w:rsid w:val="002C45F6"/>
    <w:rsid w:val="002C7CB3"/>
    <w:rsid w:val="002D15B3"/>
    <w:rsid w:val="002D191D"/>
    <w:rsid w:val="002D3BA4"/>
    <w:rsid w:val="002D416A"/>
    <w:rsid w:val="002D4CC2"/>
    <w:rsid w:val="002D594E"/>
    <w:rsid w:val="002D796B"/>
    <w:rsid w:val="002E16A6"/>
    <w:rsid w:val="002E21EF"/>
    <w:rsid w:val="002E4F7A"/>
    <w:rsid w:val="002E700B"/>
    <w:rsid w:val="002F2D69"/>
    <w:rsid w:val="002F3E4C"/>
    <w:rsid w:val="002F44C9"/>
    <w:rsid w:val="002F4EB5"/>
    <w:rsid w:val="002F5FEE"/>
    <w:rsid w:val="00302079"/>
    <w:rsid w:val="00302DAE"/>
    <w:rsid w:val="00302DF4"/>
    <w:rsid w:val="003069A1"/>
    <w:rsid w:val="00307B23"/>
    <w:rsid w:val="00307EF6"/>
    <w:rsid w:val="0031719D"/>
    <w:rsid w:val="003178EF"/>
    <w:rsid w:val="00317D78"/>
    <w:rsid w:val="003212BD"/>
    <w:rsid w:val="00322ADF"/>
    <w:rsid w:val="00323191"/>
    <w:rsid w:val="00327C82"/>
    <w:rsid w:val="00330089"/>
    <w:rsid w:val="003312C3"/>
    <w:rsid w:val="00331D61"/>
    <w:rsid w:val="00332426"/>
    <w:rsid w:val="00333DCE"/>
    <w:rsid w:val="00333E22"/>
    <w:rsid w:val="0033475F"/>
    <w:rsid w:val="0034336D"/>
    <w:rsid w:val="0034372C"/>
    <w:rsid w:val="00350F76"/>
    <w:rsid w:val="00351A2C"/>
    <w:rsid w:val="00351D1C"/>
    <w:rsid w:val="00351D2D"/>
    <w:rsid w:val="00352D42"/>
    <w:rsid w:val="00356D14"/>
    <w:rsid w:val="0036027E"/>
    <w:rsid w:val="00361397"/>
    <w:rsid w:val="00361912"/>
    <w:rsid w:val="003627DA"/>
    <w:rsid w:val="00362A65"/>
    <w:rsid w:val="00362B7C"/>
    <w:rsid w:val="00362CE0"/>
    <w:rsid w:val="00363290"/>
    <w:rsid w:val="0036385D"/>
    <w:rsid w:val="003648C0"/>
    <w:rsid w:val="00365634"/>
    <w:rsid w:val="003668AA"/>
    <w:rsid w:val="003672C6"/>
    <w:rsid w:val="00367BB1"/>
    <w:rsid w:val="0037395C"/>
    <w:rsid w:val="00376B2D"/>
    <w:rsid w:val="00382651"/>
    <w:rsid w:val="00384859"/>
    <w:rsid w:val="00384F81"/>
    <w:rsid w:val="0038711D"/>
    <w:rsid w:val="003872F8"/>
    <w:rsid w:val="00391D39"/>
    <w:rsid w:val="00397115"/>
    <w:rsid w:val="003A55F0"/>
    <w:rsid w:val="003B5348"/>
    <w:rsid w:val="003B755A"/>
    <w:rsid w:val="003C0490"/>
    <w:rsid w:val="003C0C11"/>
    <w:rsid w:val="003C28AF"/>
    <w:rsid w:val="003C28CF"/>
    <w:rsid w:val="003C5CF1"/>
    <w:rsid w:val="003C6180"/>
    <w:rsid w:val="003C6B73"/>
    <w:rsid w:val="003C72A3"/>
    <w:rsid w:val="003C7700"/>
    <w:rsid w:val="003D1EDC"/>
    <w:rsid w:val="003D2C8E"/>
    <w:rsid w:val="003D2D98"/>
    <w:rsid w:val="003D445F"/>
    <w:rsid w:val="003D5DEF"/>
    <w:rsid w:val="003D5F31"/>
    <w:rsid w:val="003D7642"/>
    <w:rsid w:val="003E1834"/>
    <w:rsid w:val="003E2272"/>
    <w:rsid w:val="003E25FB"/>
    <w:rsid w:val="003E349F"/>
    <w:rsid w:val="003E57F2"/>
    <w:rsid w:val="003E704A"/>
    <w:rsid w:val="003E7951"/>
    <w:rsid w:val="003E7D25"/>
    <w:rsid w:val="003F180C"/>
    <w:rsid w:val="003F4275"/>
    <w:rsid w:val="00401FD8"/>
    <w:rsid w:val="00403FCD"/>
    <w:rsid w:val="004064BC"/>
    <w:rsid w:val="0041022E"/>
    <w:rsid w:val="00410E83"/>
    <w:rsid w:val="00416970"/>
    <w:rsid w:val="00416CF9"/>
    <w:rsid w:val="00416FEA"/>
    <w:rsid w:val="00417854"/>
    <w:rsid w:val="00417A1C"/>
    <w:rsid w:val="00420A91"/>
    <w:rsid w:val="00421D36"/>
    <w:rsid w:val="00421EB0"/>
    <w:rsid w:val="0042584E"/>
    <w:rsid w:val="00426F0C"/>
    <w:rsid w:val="00427518"/>
    <w:rsid w:val="00431010"/>
    <w:rsid w:val="00436637"/>
    <w:rsid w:val="00437A5E"/>
    <w:rsid w:val="004419DA"/>
    <w:rsid w:val="00443A5C"/>
    <w:rsid w:val="00450D55"/>
    <w:rsid w:val="0045346C"/>
    <w:rsid w:val="004541F8"/>
    <w:rsid w:val="00455C59"/>
    <w:rsid w:val="0045668D"/>
    <w:rsid w:val="00456C38"/>
    <w:rsid w:val="00456C4A"/>
    <w:rsid w:val="00456CA2"/>
    <w:rsid w:val="00457868"/>
    <w:rsid w:val="00461A8E"/>
    <w:rsid w:val="0046329C"/>
    <w:rsid w:val="004637CA"/>
    <w:rsid w:val="00465BD9"/>
    <w:rsid w:val="00467DE9"/>
    <w:rsid w:val="00467F61"/>
    <w:rsid w:val="004710AC"/>
    <w:rsid w:val="0047134E"/>
    <w:rsid w:val="00471A2E"/>
    <w:rsid w:val="00472CE7"/>
    <w:rsid w:val="00474C14"/>
    <w:rsid w:val="0047621C"/>
    <w:rsid w:val="00476B77"/>
    <w:rsid w:val="00476FD2"/>
    <w:rsid w:val="00484298"/>
    <w:rsid w:val="00485396"/>
    <w:rsid w:val="00486088"/>
    <w:rsid w:val="004902CA"/>
    <w:rsid w:val="004922BC"/>
    <w:rsid w:val="00496F81"/>
    <w:rsid w:val="0049749E"/>
    <w:rsid w:val="00497540"/>
    <w:rsid w:val="00497F6C"/>
    <w:rsid w:val="004A1B12"/>
    <w:rsid w:val="004A49F6"/>
    <w:rsid w:val="004A4A53"/>
    <w:rsid w:val="004A5E0D"/>
    <w:rsid w:val="004A712C"/>
    <w:rsid w:val="004B3674"/>
    <w:rsid w:val="004B453D"/>
    <w:rsid w:val="004B595F"/>
    <w:rsid w:val="004B5EF0"/>
    <w:rsid w:val="004B6C94"/>
    <w:rsid w:val="004B6DE4"/>
    <w:rsid w:val="004B7C9D"/>
    <w:rsid w:val="004C2BA2"/>
    <w:rsid w:val="004C3548"/>
    <w:rsid w:val="004C36FE"/>
    <w:rsid w:val="004C49FE"/>
    <w:rsid w:val="004C4AE9"/>
    <w:rsid w:val="004C4C92"/>
    <w:rsid w:val="004C54FF"/>
    <w:rsid w:val="004D1A66"/>
    <w:rsid w:val="004D5105"/>
    <w:rsid w:val="004D726B"/>
    <w:rsid w:val="004D74C6"/>
    <w:rsid w:val="004D7590"/>
    <w:rsid w:val="004E6C7A"/>
    <w:rsid w:val="004E701D"/>
    <w:rsid w:val="004F014A"/>
    <w:rsid w:val="004F06F2"/>
    <w:rsid w:val="004F3E5C"/>
    <w:rsid w:val="004F5757"/>
    <w:rsid w:val="004F696E"/>
    <w:rsid w:val="00500C2F"/>
    <w:rsid w:val="0050154B"/>
    <w:rsid w:val="00501ADE"/>
    <w:rsid w:val="00505395"/>
    <w:rsid w:val="0050554B"/>
    <w:rsid w:val="00506328"/>
    <w:rsid w:val="00510D9D"/>
    <w:rsid w:val="00510EAD"/>
    <w:rsid w:val="0051194A"/>
    <w:rsid w:val="005149C2"/>
    <w:rsid w:val="00515913"/>
    <w:rsid w:val="00515DA9"/>
    <w:rsid w:val="00517EF4"/>
    <w:rsid w:val="00521B72"/>
    <w:rsid w:val="00521D39"/>
    <w:rsid w:val="00524441"/>
    <w:rsid w:val="00525A1E"/>
    <w:rsid w:val="00531D8D"/>
    <w:rsid w:val="00531E20"/>
    <w:rsid w:val="00534992"/>
    <w:rsid w:val="0053789F"/>
    <w:rsid w:val="005402F6"/>
    <w:rsid w:val="00544DD5"/>
    <w:rsid w:val="0054613F"/>
    <w:rsid w:val="005502E1"/>
    <w:rsid w:val="00554FF8"/>
    <w:rsid w:val="005563E4"/>
    <w:rsid w:val="00564618"/>
    <w:rsid w:val="00564C1E"/>
    <w:rsid w:val="00565208"/>
    <w:rsid w:val="00567452"/>
    <w:rsid w:val="00570513"/>
    <w:rsid w:val="00571339"/>
    <w:rsid w:val="0057341A"/>
    <w:rsid w:val="00573F65"/>
    <w:rsid w:val="00576FB5"/>
    <w:rsid w:val="005803CE"/>
    <w:rsid w:val="005828C3"/>
    <w:rsid w:val="00583DAE"/>
    <w:rsid w:val="00584E65"/>
    <w:rsid w:val="00586B41"/>
    <w:rsid w:val="0059189F"/>
    <w:rsid w:val="00595AE4"/>
    <w:rsid w:val="00597587"/>
    <w:rsid w:val="005A115E"/>
    <w:rsid w:val="005A3EDB"/>
    <w:rsid w:val="005A5825"/>
    <w:rsid w:val="005B1407"/>
    <w:rsid w:val="005C0453"/>
    <w:rsid w:val="005C32D5"/>
    <w:rsid w:val="005C5899"/>
    <w:rsid w:val="005C6F44"/>
    <w:rsid w:val="005D0803"/>
    <w:rsid w:val="005D2231"/>
    <w:rsid w:val="005D3CCB"/>
    <w:rsid w:val="005D4E8F"/>
    <w:rsid w:val="005D6E45"/>
    <w:rsid w:val="005E06E2"/>
    <w:rsid w:val="005E1505"/>
    <w:rsid w:val="005E4C93"/>
    <w:rsid w:val="005E596F"/>
    <w:rsid w:val="005E59C0"/>
    <w:rsid w:val="005F4CAD"/>
    <w:rsid w:val="005F50F3"/>
    <w:rsid w:val="005F7A97"/>
    <w:rsid w:val="00601725"/>
    <w:rsid w:val="0060301E"/>
    <w:rsid w:val="0060768F"/>
    <w:rsid w:val="00614687"/>
    <w:rsid w:val="00615561"/>
    <w:rsid w:val="006160AA"/>
    <w:rsid w:val="00622973"/>
    <w:rsid w:val="00624366"/>
    <w:rsid w:val="006253DB"/>
    <w:rsid w:val="006327EB"/>
    <w:rsid w:val="0063581C"/>
    <w:rsid w:val="00636B58"/>
    <w:rsid w:val="00637EC0"/>
    <w:rsid w:val="00641291"/>
    <w:rsid w:val="0064137C"/>
    <w:rsid w:val="00641EBC"/>
    <w:rsid w:val="00642D5E"/>
    <w:rsid w:val="00644326"/>
    <w:rsid w:val="00646D88"/>
    <w:rsid w:val="0065064D"/>
    <w:rsid w:val="0065101B"/>
    <w:rsid w:val="00652034"/>
    <w:rsid w:val="0065389F"/>
    <w:rsid w:val="00655DF8"/>
    <w:rsid w:val="0066147B"/>
    <w:rsid w:val="006636D0"/>
    <w:rsid w:val="0066462E"/>
    <w:rsid w:val="00667588"/>
    <w:rsid w:val="00670C7B"/>
    <w:rsid w:val="00673D81"/>
    <w:rsid w:val="00674788"/>
    <w:rsid w:val="00676117"/>
    <w:rsid w:val="00676E5E"/>
    <w:rsid w:val="006835C0"/>
    <w:rsid w:val="00686BFF"/>
    <w:rsid w:val="0069331B"/>
    <w:rsid w:val="00693E60"/>
    <w:rsid w:val="00696DCF"/>
    <w:rsid w:val="006A1544"/>
    <w:rsid w:val="006A166E"/>
    <w:rsid w:val="006A28C0"/>
    <w:rsid w:val="006A6FB3"/>
    <w:rsid w:val="006B117A"/>
    <w:rsid w:val="006B185C"/>
    <w:rsid w:val="006B369E"/>
    <w:rsid w:val="006B6705"/>
    <w:rsid w:val="006B6E73"/>
    <w:rsid w:val="006B799E"/>
    <w:rsid w:val="006C01B0"/>
    <w:rsid w:val="006C08F1"/>
    <w:rsid w:val="006C1B02"/>
    <w:rsid w:val="006C35DC"/>
    <w:rsid w:val="006D0C38"/>
    <w:rsid w:val="006D1605"/>
    <w:rsid w:val="006D54D9"/>
    <w:rsid w:val="006E0A00"/>
    <w:rsid w:val="006E54AA"/>
    <w:rsid w:val="006F401D"/>
    <w:rsid w:val="007006AC"/>
    <w:rsid w:val="00700E2E"/>
    <w:rsid w:val="00701E0E"/>
    <w:rsid w:val="007060BC"/>
    <w:rsid w:val="007103E9"/>
    <w:rsid w:val="00710976"/>
    <w:rsid w:val="00710C03"/>
    <w:rsid w:val="00713B6D"/>
    <w:rsid w:val="00716340"/>
    <w:rsid w:val="0071687D"/>
    <w:rsid w:val="0071748E"/>
    <w:rsid w:val="00717CE1"/>
    <w:rsid w:val="00722E49"/>
    <w:rsid w:val="0072333E"/>
    <w:rsid w:val="0072408F"/>
    <w:rsid w:val="007257B8"/>
    <w:rsid w:val="00727F2A"/>
    <w:rsid w:val="007330A8"/>
    <w:rsid w:val="007342F5"/>
    <w:rsid w:val="0074123E"/>
    <w:rsid w:val="0074394F"/>
    <w:rsid w:val="00747C6A"/>
    <w:rsid w:val="007503A7"/>
    <w:rsid w:val="0075390B"/>
    <w:rsid w:val="00754AA4"/>
    <w:rsid w:val="00754D25"/>
    <w:rsid w:val="0076134F"/>
    <w:rsid w:val="00763DDD"/>
    <w:rsid w:val="00764B05"/>
    <w:rsid w:val="00767B91"/>
    <w:rsid w:val="007703EA"/>
    <w:rsid w:val="00773C9B"/>
    <w:rsid w:val="007750CA"/>
    <w:rsid w:val="00776E23"/>
    <w:rsid w:val="0078006C"/>
    <w:rsid w:val="00780530"/>
    <w:rsid w:val="007809AA"/>
    <w:rsid w:val="00780F47"/>
    <w:rsid w:val="00781479"/>
    <w:rsid w:val="00784FCA"/>
    <w:rsid w:val="00786103"/>
    <w:rsid w:val="00786BC2"/>
    <w:rsid w:val="00786CFB"/>
    <w:rsid w:val="00786D5C"/>
    <w:rsid w:val="00787255"/>
    <w:rsid w:val="00787639"/>
    <w:rsid w:val="00791CAD"/>
    <w:rsid w:val="00791E6D"/>
    <w:rsid w:val="00792004"/>
    <w:rsid w:val="00793D85"/>
    <w:rsid w:val="007948A4"/>
    <w:rsid w:val="00797BC0"/>
    <w:rsid w:val="007A00C2"/>
    <w:rsid w:val="007A0350"/>
    <w:rsid w:val="007A1B76"/>
    <w:rsid w:val="007A2B12"/>
    <w:rsid w:val="007A2B47"/>
    <w:rsid w:val="007A5BE2"/>
    <w:rsid w:val="007A70A3"/>
    <w:rsid w:val="007B2B9D"/>
    <w:rsid w:val="007B3E1B"/>
    <w:rsid w:val="007B429B"/>
    <w:rsid w:val="007C299F"/>
    <w:rsid w:val="007C38B3"/>
    <w:rsid w:val="007C7044"/>
    <w:rsid w:val="007D1DBA"/>
    <w:rsid w:val="007D26A8"/>
    <w:rsid w:val="007E0A97"/>
    <w:rsid w:val="007E66F6"/>
    <w:rsid w:val="007E7430"/>
    <w:rsid w:val="007F2E3D"/>
    <w:rsid w:val="007F4560"/>
    <w:rsid w:val="0080323D"/>
    <w:rsid w:val="00803DB3"/>
    <w:rsid w:val="00804ED8"/>
    <w:rsid w:val="008050D7"/>
    <w:rsid w:val="0080517D"/>
    <w:rsid w:val="008057DC"/>
    <w:rsid w:val="008064D2"/>
    <w:rsid w:val="00810B30"/>
    <w:rsid w:val="00812B37"/>
    <w:rsid w:val="008138CD"/>
    <w:rsid w:val="008145DE"/>
    <w:rsid w:val="008153AA"/>
    <w:rsid w:val="00816D47"/>
    <w:rsid w:val="0081725E"/>
    <w:rsid w:val="008276A1"/>
    <w:rsid w:val="0083078F"/>
    <w:rsid w:val="00836343"/>
    <w:rsid w:val="00836F23"/>
    <w:rsid w:val="008408D8"/>
    <w:rsid w:val="00846F53"/>
    <w:rsid w:val="00852FA0"/>
    <w:rsid w:val="00854190"/>
    <w:rsid w:val="00863560"/>
    <w:rsid w:val="008645A1"/>
    <w:rsid w:val="0086570C"/>
    <w:rsid w:val="00865CC8"/>
    <w:rsid w:val="00870149"/>
    <w:rsid w:val="008725C8"/>
    <w:rsid w:val="00880D58"/>
    <w:rsid w:val="008821EC"/>
    <w:rsid w:val="00883775"/>
    <w:rsid w:val="008842CE"/>
    <w:rsid w:val="008858D9"/>
    <w:rsid w:val="00887346"/>
    <w:rsid w:val="0088738D"/>
    <w:rsid w:val="00891FC3"/>
    <w:rsid w:val="008920CD"/>
    <w:rsid w:val="0089229E"/>
    <w:rsid w:val="008929D6"/>
    <w:rsid w:val="00895716"/>
    <w:rsid w:val="00896959"/>
    <w:rsid w:val="008A020A"/>
    <w:rsid w:val="008A02AB"/>
    <w:rsid w:val="008A2421"/>
    <w:rsid w:val="008A28D1"/>
    <w:rsid w:val="008A5D3F"/>
    <w:rsid w:val="008A6DA0"/>
    <w:rsid w:val="008B2460"/>
    <w:rsid w:val="008B66BC"/>
    <w:rsid w:val="008B7D13"/>
    <w:rsid w:val="008C28A4"/>
    <w:rsid w:val="008C2ACB"/>
    <w:rsid w:val="008C2F39"/>
    <w:rsid w:val="008D19A9"/>
    <w:rsid w:val="008D2DFA"/>
    <w:rsid w:val="008D4556"/>
    <w:rsid w:val="008D729F"/>
    <w:rsid w:val="008D793B"/>
    <w:rsid w:val="008E1A11"/>
    <w:rsid w:val="008E3FE3"/>
    <w:rsid w:val="008E42CA"/>
    <w:rsid w:val="008E52EB"/>
    <w:rsid w:val="008F3C70"/>
    <w:rsid w:val="008F774E"/>
    <w:rsid w:val="00902073"/>
    <w:rsid w:val="009037AB"/>
    <w:rsid w:val="00904B43"/>
    <w:rsid w:val="009069CC"/>
    <w:rsid w:val="00907655"/>
    <w:rsid w:val="009079CD"/>
    <w:rsid w:val="009160FE"/>
    <w:rsid w:val="00920B26"/>
    <w:rsid w:val="00920E30"/>
    <w:rsid w:val="00921F4F"/>
    <w:rsid w:val="00924119"/>
    <w:rsid w:val="00927DB7"/>
    <w:rsid w:val="00933C81"/>
    <w:rsid w:val="00933DF6"/>
    <w:rsid w:val="00934DE9"/>
    <w:rsid w:val="00935857"/>
    <w:rsid w:val="0093601C"/>
    <w:rsid w:val="009370E1"/>
    <w:rsid w:val="0094360B"/>
    <w:rsid w:val="00944A52"/>
    <w:rsid w:val="009473E3"/>
    <w:rsid w:val="00952702"/>
    <w:rsid w:val="0095332A"/>
    <w:rsid w:val="00953D67"/>
    <w:rsid w:val="00953FC1"/>
    <w:rsid w:val="00957A91"/>
    <w:rsid w:val="00957B1A"/>
    <w:rsid w:val="00960B0F"/>
    <w:rsid w:val="009616BC"/>
    <w:rsid w:val="009654C3"/>
    <w:rsid w:val="00965FE7"/>
    <w:rsid w:val="0097033C"/>
    <w:rsid w:val="009715F8"/>
    <w:rsid w:val="0098181C"/>
    <w:rsid w:val="009819C3"/>
    <w:rsid w:val="00983A07"/>
    <w:rsid w:val="00983B17"/>
    <w:rsid w:val="00985716"/>
    <w:rsid w:val="00985928"/>
    <w:rsid w:val="00986FD4"/>
    <w:rsid w:val="00990CE7"/>
    <w:rsid w:val="00991E65"/>
    <w:rsid w:val="009921CC"/>
    <w:rsid w:val="009A0A80"/>
    <w:rsid w:val="009A1575"/>
    <w:rsid w:val="009A19CA"/>
    <w:rsid w:val="009A537B"/>
    <w:rsid w:val="009A5E6C"/>
    <w:rsid w:val="009A62B1"/>
    <w:rsid w:val="009A6D40"/>
    <w:rsid w:val="009A7BE0"/>
    <w:rsid w:val="009B0CB6"/>
    <w:rsid w:val="009B18D0"/>
    <w:rsid w:val="009B4539"/>
    <w:rsid w:val="009B4995"/>
    <w:rsid w:val="009B62F3"/>
    <w:rsid w:val="009B76E9"/>
    <w:rsid w:val="009B7C4C"/>
    <w:rsid w:val="009C0318"/>
    <w:rsid w:val="009C156F"/>
    <w:rsid w:val="009C1A1E"/>
    <w:rsid w:val="009C2E94"/>
    <w:rsid w:val="009C2FF3"/>
    <w:rsid w:val="009C323C"/>
    <w:rsid w:val="009C4799"/>
    <w:rsid w:val="009C5AE7"/>
    <w:rsid w:val="009C796A"/>
    <w:rsid w:val="009D0473"/>
    <w:rsid w:val="009D3EF0"/>
    <w:rsid w:val="009E015C"/>
    <w:rsid w:val="009E0EE6"/>
    <w:rsid w:val="009E1E86"/>
    <w:rsid w:val="009E2294"/>
    <w:rsid w:val="009E44EF"/>
    <w:rsid w:val="009F38C4"/>
    <w:rsid w:val="009F3DA4"/>
    <w:rsid w:val="009F4611"/>
    <w:rsid w:val="009F4BE3"/>
    <w:rsid w:val="009F636A"/>
    <w:rsid w:val="009F7325"/>
    <w:rsid w:val="009F7410"/>
    <w:rsid w:val="009F75A3"/>
    <w:rsid w:val="00A01AE2"/>
    <w:rsid w:val="00A16782"/>
    <w:rsid w:val="00A16CF2"/>
    <w:rsid w:val="00A2089C"/>
    <w:rsid w:val="00A22FCC"/>
    <w:rsid w:val="00A24B78"/>
    <w:rsid w:val="00A274DE"/>
    <w:rsid w:val="00A30C8E"/>
    <w:rsid w:val="00A3682D"/>
    <w:rsid w:val="00A40896"/>
    <w:rsid w:val="00A45BD0"/>
    <w:rsid w:val="00A4762E"/>
    <w:rsid w:val="00A47EDF"/>
    <w:rsid w:val="00A55198"/>
    <w:rsid w:val="00A55ABB"/>
    <w:rsid w:val="00A56536"/>
    <w:rsid w:val="00A57FBB"/>
    <w:rsid w:val="00A65670"/>
    <w:rsid w:val="00A7239E"/>
    <w:rsid w:val="00A743B1"/>
    <w:rsid w:val="00A814AC"/>
    <w:rsid w:val="00A908ED"/>
    <w:rsid w:val="00A90C79"/>
    <w:rsid w:val="00A911A7"/>
    <w:rsid w:val="00A9149D"/>
    <w:rsid w:val="00A9172D"/>
    <w:rsid w:val="00A975A1"/>
    <w:rsid w:val="00AA1065"/>
    <w:rsid w:val="00AA1E5F"/>
    <w:rsid w:val="00AA3FFA"/>
    <w:rsid w:val="00AA47A2"/>
    <w:rsid w:val="00AA4E8C"/>
    <w:rsid w:val="00AA5190"/>
    <w:rsid w:val="00AA6787"/>
    <w:rsid w:val="00AA7CB3"/>
    <w:rsid w:val="00AA7E09"/>
    <w:rsid w:val="00AB3AD9"/>
    <w:rsid w:val="00AB3E0D"/>
    <w:rsid w:val="00AB563E"/>
    <w:rsid w:val="00AB567F"/>
    <w:rsid w:val="00AB771B"/>
    <w:rsid w:val="00AC1765"/>
    <w:rsid w:val="00AC32E1"/>
    <w:rsid w:val="00AC4727"/>
    <w:rsid w:val="00AC48E6"/>
    <w:rsid w:val="00AC5A0E"/>
    <w:rsid w:val="00AC5C0C"/>
    <w:rsid w:val="00AD184E"/>
    <w:rsid w:val="00AD2C32"/>
    <w:rsid w:val="00AD3B67"/>
    <w:rsid w:val="00AD5DCA"/>
    <w:rsid w:val="00AD7276"/>
    <w:rsid w:val="00AE0BCA"/>
    <w:rsid w:val="00AE23B5"/>
    <w:rsid w:val="00AE334B"/>
    <w:rsid w:val="00AE505C"/>
    <w:rsid w:val="00AE53A5"/>
    <w:rsid w:val="00AE54ED"/>
    <w:rsid w:val="00AE662C"/>
    <w:rsid w:val="00AF0837"/>
    <w:rsid w:val="00AF2466"/>
    <w:rsid w:val="00AF4226"/>
    <w:rsid w:val="00B012E3"/>
    <w:rsid w:val="00B01BB2"/>
    <w:rsid w:val="00B045E4"/>
    <w:rsid w:val="00B07A78"/>
    <w:rsid w:val="00B12EBD"/>
    <w:rsid w:val="00B13192"/>
    <w:rsid w:val="00B14949"/>
    <w:rsid w:val="00B15485"/>
    <w:rsid w:val="00B15C25"/>
    <w:rsid w:val="00B174FA"/>
    <w:rsid w:val="00B1786C"/>
    <w:rsid w:val="00B2135D"/>
    <w:rsid w:val="00B2192A"/>
    <w:rsid w:val="00B32A5C"/>
    <w:rsid w:val="00B32F3F"/>
    <w:rsid w:val="00B3366E"/>
    <w:rsid w:val="00B34974"/>
    <w:rsid w:val="00B34D21"/>
    <w:rsid w:val="00B45104"/>
    <w:rsid w:val="00B4585B"/>
    <w:rsid w:val="00B50856"/>
    <w:rsid w:val="00B5527E"/>
    <w:rsid w:val="00B55A59"/>
    <w:rsid w:val="00B56046"/>
    <w:rsid w:val="00B578EC"/>
    <w:rsid w:val="00B602B8"/>
    <w:rsid w:val="00B610AE"/>
    <w:rsid w:val="00B6285A"/>
    <w:rsid w:val="00B62B73"/>
    <w:rsid w:val="00B6649B"/>
    <w:rsid w:val="00B67733"/>
    <w:rsid w:val="00B71097"/>
    <w:rsid w:val="00B73B00"/>
    <w:rsid w:val="00B73E41"/>
    <w:rsid w:val="00B75429"/>
    <w:rsid w:val="00B76F5F"/>
    <w:rsid w:val="00B771D1"/>
    <w:rsid w:val="00B80AC2"/>
    <w:rsid w:val="00B82505"/>
    <w:rsid w:val="00B83756"/>
    <w:rsid w:val="00B84081"/>
    <w:rsid w:val="00B854B5"/>
    <w:rsid w:val="00B85706"/>
    <w:rsid w:val="00B90E6B"/>
    <w:rsid w:val="00B910DB"/>
    <w:rsid w:val="00B91493"/>
    <w:rsid w:val="00B92545"/>
    <w:rsid w:val="00B92B53"/>
    <w:rsid w:val="00B93D76"/>
    <w:rsid w:val="00B95C54"/>
    <w:rsid w:val="00B95D17"/>
    <w:rsid w:val="00BA1EAA"/>
    <w:rsid w:val="00BA61DA"/>
    <w:rsid w:val="00BA6731"/>
    <w:rsid w:val="00BA766F"/>
    <w:rsid w:val="00BB144C"/>
    <w:rsid w:val="00BB1DD2"/>
    <w:rsid w:val="00BB5CC5"/>
    <w:rsid w:val="00BB6A48"/>
    <w:rsid w:val="00BC072C"/>
    <w:rsid w:val="00BC1541"/>
    <w:rsid w:val="00BC1BB2"/>
    <w:rsid w:val="00BC45C7"/>
    <w:rsid w:val="00BC5297"/>
    <w:rsid w:val="00BD2478"/>
    <w:rsid w:val="00BD279E"/>
    <w:rsid w:val="00BD3146"/>
    <w:rsid w:val="00BD434E"/>
    <w:rsid w:val="00BD48BB"/>
    <w:rsid w:val="00BD5269"/>
    <w:rsid w:val="00BD526A"/>
    <w:rsid w:val="00BD5F59"/>
    <w:rsid w:val="00BE19D3"/>
    <w:rsid w:val="00BE28A9"/>
    <w:rsid w:val="00BE72C2"/>
    <w:rsid w:val="00BE7AEE"/>
    <w:rsid w:val="00BF0FF1"/>
    <w:rsid w:val="00BF2EA4"/>
    <w:rsid w:val="00BF3CF3"/>
    <w:rsid w:val="00BF7432"/>
    <w:rsid w:val="00C04A2E"/>
    <w:rsid w:val="00C06DA7"/>
    <w:rsid w:val="00C07A08"/>
    <w:rsid w:val="00C124C0"/>
    <w:rsid w:val="00C12C01"/>
    <w:rsid w:val="00C13923"/>
    <w:rsid w:val="00C15461"/>
    <w:rsid w:val="00C16C34"/>
    <w:rsid w:val="00C17788"/>
    <w:rsid w:val="00C17925"/>
    <w:rsid w:val="00C209F0"/>
    <w:rsid w:val="00C21160"/>
    <w:rsid w:val="00C23CE3"/>
    <w:rsid w:val="00C27345"/>
    <w:rsid w:val="00C27592"/>
    <w:rsid w:val="00C3075B"/>
    <w:rsid w:val="00C30CE6"/>
    <w:rsid w:val="00C3106E"/>
    <w:rsid w:val="00C34768"/>
    <w:rsid w:val="00C417AE"/>
    <w:rsid w:val="00C43ABF"/>
    <w:rsid w:val="00C44DEA"/>
    <w:rsid w:val="00C5146F"/>
    <w:rsid w:val="00C54794"/>
    <w:rsid w:val="00C564F2"/>
    <w:rsid w:val="00C60735"/>
    <w:rsid w:val="00C62F79"/>
    <w:rsid w:val="00C6451D"/>
    <w:rsid w:val="00C65300"/>
    <w:rsid w:val="00C676CF"/>
    <w:rsid w:val="00C67F9D"/>
    <w:rsid w:val="00C707FE"/>
    <w:rsid w:val="00C75824"/>
    <w:rsid w:val="00C77477"/>
    <w:rsid w:val="00C7763F"/>
    <w:rsid w:val="00C831F9"/>
    <w:rsid w:val="00C8438C"/>
    <w:rsid w:val="00C8522E"/>
    <w:rsid w:val="00C919DA"/>
    <w:rsid w:val="00C93999"/>
    <w:rsid w:val="00C9780C"/>
    <w:rsid w:val="00C97873"/>
    <w:rsid w:val="00C979FF"/>
    <w:rsid w:val="00CB02DF"/>
    <w:rsid w:val="00CB0B59"/>
    <w:rsid w:val="00CB0F32"/>
    <w:rsid w:val="00CB11B0"/>
    <w:rsid w:val="00CB1459"/>
    <w:rsid w:val="00CB353C"/>
    <w:rsid w:val="00CB684D"/>
    <w:rsid w:val="00CB7C4F"/>
    <w:rsid w:val="00CC41D7"/>
    <w:rsid w:val="00CC6653"/>
    <w:rsid w:val="00CC68F7"/>
    <w:rsid w:val="00CC7C36"/>
    <w:rsid w:val="00CC7CB8"/>
    <w:rsid w:val="00CD1918"/>
    <w:rsid w:val="00CD71BE"/>
    <w:rsid w:val="00CE0C6E"/>
    <w:rsid w:val="00CE291E"/>
    <w:rsid w:val="00CF2A8A"/>
    <w:rsid w:val="00CF4C09"/>
    <w:rsid w:val="00CF74D3"/>
    <w:rsid w:val="00D043EB"/>
    <w:rsid w:val="00D078EE"/>
    <w:rsid w:val="00D1037B"/>
    <w:rsid w:val="00D10C26"/>
    <w:rsid w:val="00D11780"/>
    <w:rsid w:val="00D1201C"/>
    <w:rsid w:val="00D143CD"/>
    <w:rsid w:val="00D149FD"/>
    <w:rsid w:val="00D16304"/>
    <w:rsid w:val="00D209C1"/>
    <w:rsid w:val="00D246A4"/>
    <w:rsid w:val="00D253E5"/>
    <w:rsid w:val="00D31E8E"/>
    <w:rsid w:val="00D339EE"/>
    <w:rsid w:val="00D36610"/>
    <w:rsid w:val="00D451D1"/>
    <w:rsid w:val="00D479D5"/>
    <w:rsid w:val="00D50258"/>
    <w:rsid w:val="00D50796"/>
    <w:rsid w:val="00D57171"/>
    <w:rsid w:val="00D605F3"/>
    <w:rsid w:val="00D60E8B"/>
    <w:rsid w:val="00D61836"/>
    <w:rsid w:val="00D62F26"/>
    <w:rsid w:val="00D6799B"/>
    <w:rsid w:val="00D73F54"/>
    <w:rsid w:val="00D747EA"/>
    <w:rsid w:val="00D74C6C"/>
    <w:rsid w:val="00D764E4"/>
    <w:rsid w:val="00D772DC"/>
    <w:rsid w:val="00D863F2"/>
    <w:rsid w:val="00D87AC0"/>
    <w:rsid w:val="00D9058E"/>
    <w:rsid w:val="00D945CB"/>
    <w:rsid w:val="00D947FA"/>
    <w:rsid w:val="00D96B31"/>
    <w:rsid w:val="00D96BBE"/>
    <w:rsid w:val="00D97D0E"/>
    <w:rsid w:val="00D97F56"/>
    <w:rsid w:val="00DA0046"/>
    <w:rsid w:val="00DA021A"/>
    <w:rsid w:val="00DA0DB1"/>
    <w:rsid w:val="00DA1747"/>
    <w:rsid w:val="00DA206B"/>
    <w:rsid w:val="00DA2F92"/>
    <w:rsid w:val="00DB00CF"/>
    <w:rsid w:val="00DB02BA"/>
    <w:rsid w:val="00DB1821"/>
    <w:rsid w:val="00DB1D4A"/>
    <w:rsid w:val="00DB2182"/>
    <w:rsid w:val="00DB293F"/>
    <w:rsid w:val="00DC0FBC"/>
    <w:rsid w:val="00DC3F5B"/>
    <w:rsid w:val="00DC728F"/>
    <w:rsid w:val="00DC742B"/>
    <w:rsid w:val="00DD6005"/>
    <w:rsid w:val="00DE0138"/>
    <w:rsid w:val="00DE1C26"/>
    <w:rsid w:val="00DE2D37"/>
    <w:rsid w:val="00DE6A79"/>
    <w:rsid w:val="00DE7A8A"/>
    <w:rsid w:val="00DF51E0"/>
    <w:rsid w:val="00DF5DB1"/>
    <w:rsid w:val="00DF62E7"/>
    <w:rsid w:val="00DF6406"/>
    <w:rsid w:val="00DF7CD5"/>
    <w:rsid w:val="00E01184"/>
    <w:rsid w:val="00E02D32"/>
    <w:rsid w:val="00E04B9C"/>
    <w:rsid w:val="00E05376"/>
    <w:rsid w:val="00E065F7"/>
    <w:rsid w:val="00E06C35"/>
    <w:rsid w:val="00E07FB0"/>
    <w:rsid w:val="00E10715"/>
    <w:rsid w:val="00E10CEB"/>
    <w:rsid w:val="00E12581"/>
    <w:rsid w:val="00E14F2A"/>
    <w:rsid w:val="00E1581D"/>
    <w:rsid w:val="00E164E4"/>
    <w:rsid w:val="00E16CE9"/>
    <w:rsid w:val="00E16D2E"/>
    <w:rsid w:val="00E20344"/>
    <w:rsid w:val="00E22E24"/>
    <w:rsid w:val="00E26FB4"/>
    <w:rsid w:val="00E26FCD"/>
    <w:rsid w:val="00E2712C"/>
    <w:rsid w:val="00E275D4"/>
    <w:rsid w:val="00E2770B"/>
    <w:rsid w:val="00E31318"/>
    <w:rsid w:val="00E3161E"/>
    <w:rsid w:val="00E31CDC"/>
    <w:rsid w:val="00E36859"/>
    <w:rsid w:val="00E45168"/>
    <w:rsid w:val="00E4516D"/>
    <w:rsid w:val="00E46CA9"/>
    <w:rsid w:val="00E47B13"/>
    <w:rsid w:val="00E50680"/>
    <w:rsid w:val="00E53761"/>
    <w:rsid w:val="00E54220"/>
    <w:rsid w:val="00E5463B"/>
    <w:rsid w:val="00E54F4F"/>
    <w:rsid w:val="00E60195"/>
    <w:rsid w:val="00E60BB1"/>
    <w:rsid w:val="00E70321"/>
    <w:rsid w:val="00E72E30"/>
    <w:rsid w:val="00E739A5"/>
    <w:rsid w:val="00E74E1D"/>
    <w:rsid w:val="00E76190"/>
    <w:rsid w:val="00E7657E"/>
    <w:rsid w:val="00E76B50"/>
    <w:rsid w:val="00E82662"/>
    <w:rsid w:val="00E92846"/>
    <w:rsid w:val="00EA00B9"/>
    <w:rsid w:val="00EA1E8A"/>
    <w:rsid w:val="00EA230B"/>
    <w:rsid w:val="00EA4417"/>
    <w:rsid w:val="00EB1CE5"/>
    <w:rsid w:val="00EB24F0"/>
    <w:rsid w:val="00EB5EC9"/>
    <w:rsid w:val="00EB634E"/>
    <w:rsid w:val="00EC03E3"/>
    <w:rsid w:val="00EC3C20"/>
    <w:rsid w:val="00EC750F"/>
    <w:rsid w:val="00ED17EF"/>
    <w:rsid w:val="00ED54AA"/>
    <w:rsid w:val="00ED5E27"/>
    <w:rsid w:val="00EE320D"/>
    <w:rsid w:val="00EE6677"/>
    <w:rsid w:val="00EE6F4D"/>
    <w:rsid w:val="00EF1537"/>
    <w:rsid w:val="00EF52CE"/>
    <w:rsid w:val="00EF5822"/>
    <w:rsid w:val="00EF5E70"/>
    <w:rsid w:val="00EF6548"/>
    <w:rsid w:val="00F00003"/>
    <w:rsid w:val="00F04A5A"/>
    <w:rsid w:val="00F055CA"/>
    <w:rsid w:val="00F100CC"/>
    <w:rsid w:val="00F10DF2"/>
    <w:rsid w:val="00F2486D"/>
    <w:rsid w:val="00F24B40"/>
    <w:rsid w:val="00F2520A"/>
    <w:rsid w:val="00F27A63"/>
    <w:rsid w:val="00F31CB1"/>
    <w:rsid w:val="00F32B54"/>
    <w:rsid w:val="00F33846"/>
    <w:rsid w:val="00F5027D"/>
    <w:rsid w:val="00F50877"/>
    <w:rsid w:val="00F55F94"/>
    <w:rsid w:val="00F56507"/>
    <w:rsid w:val="00F566F7"/>
    <w:rsid w:val="00F637C8"/>
    <w:rsid w:val="00F64D57"/>
    <w:rsid w:val="00F66476"/>
    <w:rsid w:val="00F71F29"/>
    <w:rsid w:val="00F72D1B"/>
    <w:rsid w:val="00F73B04"/>
    <w:rsid w:val="00F80664"/>
    <w:rsid w:val="00F80D8D"/>
    <w:rsid w:val="00F843A4"/>
    <w:rsid w:val="00F84708"/>
    <w:rsid w:val="00F847CC"/>
    <w:rsid w:val="00F84FA3"/>
    <w:rsid w:val="00F865C3"/>
    <w:rsid w:val="00F86711"/>
    <w:rsid w:val="00F87518"/>
    <w:rsid w:val="00F91E96"/>
    <w:rsid w:val="00F91FC4"/>
    <w:rsid w:val="00F92360"/>
    <w:rsid w:val="00F92CB9"/>
    <w:rsid w:val="00F93EB0"/>
    <w:rsid w:val="00F95874"/>
    <w:rsid w:val="00F97B08"/>
    <w:rsid w:val="00FA0388"/>
    <w:rsid w:val="00FA3C93"/>
    <w:rsid w:val="00FB0004"/>
    <w:rsid w:val="00FB2F81"/>
    <w:rsid w:val="00FB5267"/>
    <w:rsid w:val="00FB589C"/>
    <w:rsid w:val="00FB7F45"/>
    <w:rsid w:val="00FC1CD7"/>
    <w:rsid w:val="00FC33FE"/>
    <w:rsid w:val="00FC3520"/>
    <w:rsid w:val="00FC51BD"/>
    <w:rsid w:val="00FC7055"/>
    <w:rsid w:val="00FD0584"/>
    <w:rsid w:val="00FD11FA"/>
    <w:rsid w:val="00FD1B07"/>
    <w:rsid w:val="00FD46C0"/>
    <w:rsid w:val="00FE05FB"/>
    <w:rsid w:val="00FE105D"/>
    <w:rsid w:val="00FE2B32"/>
    <w:rsid w:val="00FE4FA7"/>
    <w:rsid w:val="00FE50B1"/>
    <w:rsid w:val="00FF3A42"/>
    <w:rsid w:val="00FF3AB7"/>
    <w:rsid w:val="00FF4E79"/>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9F87C2"/>
  <w15:chartTrackingRefBased/>
  <w15:docId w15:val="{0543D15A-3A3B-44E9-9220-108752F0F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4708"/>
  </w:style>
  <w:style w:type="paragraph" w:styleId="Ttulo1">
    <w:name w:val="heading 1"/>
    <w:basedOn w:val="Normal"/>
    <w:next w:val="Normal"/>
    <w:link w:val="Ttulo1Char"/>
    <w:uiPriority w:val="9"/>
    <w:qFormat/>
    <w:rsid w:val="003C0C11"/>
    <w:pPr>
      <w:keepNext/>
      <w:keepLines/>
      <w:spacing w:before="240" w:after="0"/>
      <w:outlineLvl w:val="0"/>
    </w:pPr>
    <w:rPr>
      <w:rFonts w:ascii="Calibri Light" w:eastAsia="Times New Roman" w:hAnsi="Calibri Light" w:cs="Times New Roman"/>
      <w:color w:val="2E74B5"/>
      <w:sz w:val="32"/>
      <w:szCs w:val="32"/>
    </w:rPr>
  </w:style>
  <w:style w:type="paragraph" w:styleId="Ttulo2">
    <w:name w:val="heading 2"/>
    <w:basedOn w:val="Normal"/>
    <w:next w:val="Normal"/>
    <w:link w:val="Ttulo2Char"/>
    <w:uiPriority w:val="9"/>
    <w:semiHidden/>
    <w:unhideWhenUsed/>
    <w:qFormat/>
    <w:rsid w:val="00D6183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E06C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E06C3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06C35"/>
  </w:style>
  <w:style w:type="paragraph" w:styleId="Rodap">
    <w:name w:val="footer"/>
    <w:basedOn w:val="Normal"/>
    <w:link w:val="RodapChar"/>
    <w:uiPriority w:val="99"/>
    <w:unhideWhenUsed/>
    <w:rsid w:val="00E06C35"/>
    <w:pPr>
      <w:tabs>
        <w:tab w:val="center" w:pos="4252"/>
        <w:tab w:val="right" w:pos="8504"/>
      </w:tabs>
      <w:spacing w:after="0" w:line="240" w:lineRule="auto"/>
    </w:pPr>
  </w:style>
  <w:style w:type="character" w:customStyle="1" w:styleId="RodapChar">
    <w:name w:val="Rodapé Char"/>
    <w:basedOn w:val="Fontepargpadro"/>
    <w:link w:val="Rodap"/>
    <w:uiPriority w:val="99"/>
    <w:rsid w:val="00E06C35"/>
  </w:style>
  <w:style w:type="character" w:styleId="Hyperlink">
    <w:name w:val="Hyperlink"/>
    <w:uiPriority w:val="99"/>
    <w:unhideWhenUsed/>
    <w:rsid w:val="00E06C35"/>
    <w:rPr>
      <w:color w:val="0563C1"/>
      <w:u w:val="single"/>
    </w:rPr>
  </w:style>
  <w:style w:type="paragraph" w:customStyle="1" w:styleId="Artigo-Titulo01">
    <w:name w:val="Artigo - Titulo 01"/>
    <w:basedOn w:val="Normal"/>
    <w:link w:val="Artigo-Titulo01Char"/>
    <w:qFormat/>
    <w:rsid w:val="00E06C35"/>
    <w:pPr>
      <w:autoSpaceDE w:val="0"/>
      <w:autoSpaceDN w:val="0"/>
      <w:adjustRightInd w:val="0"/>
      <w:spacing w:after="200" w:line="240" w:lineRule="auto"/>
    </w:pPr>
    <w:rPr>
      <w:rFonts w:ascii="Times New Roman" w:eastAsia="Calibri" w:hAnsi="Times New Roman" w:cs="Times New Roman"/>
      <w:b/>
      <w:caps/>
      <w:sz w:val="30"/>
      <w:szCs w:val="20"/>
      <w:lang w:val="en-US"/>
    </w:rPr>
  </w:style>
  <w:style w:type="character" w:customStyle="1" w:styleId="Artigo-Titulo01Char">
    <w:name w:val="Artigo - Titulo 01 Char"/>
    <w:link w:val="Artigo-Titulo01"/>
    <w:rsid w:val="00E06C35"/>
    <w:rPr>
      <w:rFonts w:ascii="Times New Roman" w:eastAsia="Calibri" w:hAnsi="Times New Roman" w:cs="Times New Roman"/>
      <w:b/>
      <w:caps/>
      <w:sz w:val="30"/>
      <w:szCs w:val="20"/>
      <w:lang w:val="en-US"/>
    </w:rPr>
  </w:style>
  <w:style w:type="character" w:styleId="Refdecomentrio">
    <w:name w:val="annotation reference"/>
    <w:uiPriority w:val="99"/>
    <w:semiHidden/>
    <w:unhideWhenUsed/>
    <w:rsid w:val="009C4799"/>
    <w:rPr>
      <w:sz w:val="16"/>
      <w:szCs w:val="16"/>
    </w:rPr>
  </w:style>
  <w:style w:type="paragraph" w:styleId="Textodecomentrio">
    <w:name w:val="annotation text"/>
    <w:basedOn w:val="Normal"/>
    <w:link w:val="TextodecomentrioChar"/>
    <w:uiPriority w:val="99"/>
    <w:semiHidden/>
    <w:unhideWhenUsed/>
    <w:rsid w:val="009C4799"/>
    <w:rPr>
      <w:rFonts w:ascii="Calibri" w:eastAsia="Calibri" w:hAnsi="Calibri" w:cs="Times New Roman"/>
      <w:sz w:val="20"/>
      <w:szCs w:val="20"/>
    </w:rPr>
  </w:style>
  <w:style w:type="character" w:customStyle="1" w:styleId="TextodecomentrioChar">
    <w:name w:val="Texto de comentário Char"/>
    <w:basedOn w:val="Fontepargpadro"/>
    <w:link w:val="Textodecomentrio"/>
    <w:uiPriority w:val="99"/>
    <w:semiHidden/>
    <w:rsid w:val="009C4799"/>
    <w:rPr>
      <w:rFonts w:ascii="Calibri" w:eastAsia="Calibri" w:hAnsi="Calibri" w:cs="Times New Roman"/>
      <w:sz w:val="20"/>
      <w:szCs w:val="20"/>
    </w:rPr>
  </w:style>
  <w:style w:type="paragraph" w:styleId="Textodebalo">
    <w:name w:val="Balloon Text"/>
    <w:basedOn w:val="Normal"/>
    <w:link w:val="TextodebaloChar"/>
    <w:uiPriority w:val="99"/>
    <w:semiHidden/>
    <w:unhideWhenUsed/>
    <w:rsid w:val="009C479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C4799"/>
    <w:rPr>
      <w:rFonts w:ascii="Segoe UI" w:hAnsi="Segoe UI" w:cs="Segoe UI"/>
      <w:sz w:val="18"/>
      <w:szCs w:val="18"/>
    </w:rPr>
  </w:style>
  <w:style w:type="paragraph" w:styleId="Assuntodocomentrio">
    <w:name w:val="annotation subject"/>
    <w:basedOn w:val="Textodecomentrio"/>
    <w:next w:val="Textodecomentrio"/>
    <w:link w:val="AssuntodocomentrioChar"/>
    <w:uiPriority w:val="99"/>
    <w:semiHidden/>
    <w:unhideWhenUsed/>
    <w:rsid w:val="009C4799"/>
    <w:pPr>
      <w:spacing w:line="240" w:lineRule="auto"/>
    </w:pPr>
    <w:rPr>
      <w:rFonts w:asciiTheme="minorHAnsi" w:eastAsiaTheme="minorHAnsi" w:hAnsiTheme="minorHAnsi" w:cstheme="minorBidi"/>
      <w:b/>
      <w:bCs/>
    </w:rPr>
  </w:style>
  <w:style w:type="character" w:customStyle="1" w:styleId="AssuntodocomentrioChar">
    <w:name w:val="Assunto do comentário Char"/>
    <w:basedOn w:val="TextodecomentrioChar"/>
    <w:link w:val="Assuntodocomentrio"/>
    <w:uiPriority w:val="99"/>
    <w:semiHidden/>
    <w:rsid w:val="009C4799"/>
    <w:rPr>
      <w:rFonts w:ascii="Calibri" w:eastAsia="Calibri" w:hAnsi="Calibri" w:cs="Times New Roman"/>
      <w:b/>
      <w:bCs/>
      <w:sz w:val="20"/>
      <w:szCs w:val="20"/>
    </w:rPr>
  </w:style>
  <w:style w:type="paragraph" w:styleId="Pr-formataoHTML">
    <w:name w:val="HTML Preformatted"/>
    <w:basedOn w:val="Normal"/>
    <w:link w:val="Pr-formataoHTMLChar"/>
    <w:uiPriority w:val="99"/>
    <w:unhideWhenUsed/>
    <w:rsid w:val="009C4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rsid w:val="009C4799"/>
    <w:rPr>
      <w:rFonts w:ascii="Courier New" w:eastAsia="Times New Roman" w:hAnsi="Courier New" w:cs="Courier New"/>
      <w:sz w:val="20"/>
      <w:szCs w:val="20"/>
      <w:lang w:eastAsia="pt-BR"/>
    </w:rPr>
  </w:style>
  <w:style w:type="character" w:customStyle="1" w:styleId="Ttulo1Char">
    <w:name w:val="Título 1 Char"/>
    <w:basedOn w:val="Fontepargpadro"/>
    <w:link w:val="Ttulo1"/>
    <w:uiPriority w:val="9"/>
    <w:rsid w:val="003C0C11"/>
    <w:rPr>
      <w:rFonts w:ascii="Calibri Light" w:eastAsia="Times New Roman" w:hAnsi="Calibri Light" w:cs="Times New Roman"/>
      <w:color w:val="2E74B5"/>
      <w:sz w:val="32"/>
      <w:szCs w:val="32"/>
    </w:rPr>
  </w:style>
  <w:style w:type="paragraph" w:styleId="PargrafodaLista">
    <w:name w:val="List Paragraph"/>
    <w:aliases w:val="Level 1"/>
    <w:basedOn w:val="Normal"/>
    <w:uiPriority w:val="34"/>
    <w:qFormat/>
    <w:rsid w:val="003C0C11"/>
    <w:pPr>
      <w:ind w:left="720"/>
      <w:contextualSpacing/>
    </w:pPr>
    <w:rPr>
      <w:rFonts w:ascii="Calibri" w:eastAsia="Calibri" w:hAnsi="Calibri" w:cs="Times New Roman"/>
    </w:rPr>
  </w:style>
  <w:style w:type="character" w:styleId="Forte">
    <w:name w:val="Strong"/>
    <w:uiPriority w:val="22"/>
    <w:qFormat/>
    <w:rsid w:val="00BB6A48"/>
    <w:rPr>
      <w:b/>
      <w:bCs/>
    </w:rPr>
  </w:style>
  <w:style w:type="character" w:customStyle="1" w:styleId="tlid-translation">
    <w:name w:val="tlid-translation"/>
    <w:rsid w:val="00BB6A48"/>
  </w:style>
  <w:style w:type="paragraph" w:customStyle="1" w:styleId="Default">
    <w:name w:val="Default"/>
    <w:link w:val="DefaultChar"/>
    <w:rsid w:val="00BB6A48"/>
    <w:pPr>
      <w:autoSpaceDE w:val="0"/>
      <w:autoSpaceDN w:val="0"/>
      <w:adjustRightInd w:val="0"/>
      <w:spacing w:after="0" w:line="240" w:lineRule="auto"/>
    </w:pPr>
    <w:rPr>
      <w:rFonts w:ascii="Arial" w:eastAsia="Calibri" w:hAnsi="Arial" w:cs="Arial"/>
      <w:color w:val="000000"/>
      <w:sz w:val="24"/>
      <w:szCs w:val="24"/>
    </w:rPr>
  </w:style>
  <w:style w:type="paragraph" w:customStyle="1" w:styleId="Estilopadro">
    <w:name w:val="Estilo padrão"/>
    <w:rsid w:val="00BB6A48"/>
    <w:pPr>
      <w:suppressAutoHyphens/>
      <w:spacing w:after="0" w:line="276" w:lineRule="auto"/>
    </w:pPr>
    <w:rPr>
      <w:rFonts w:ascii="Calibri" w:eastAsia="Arial Unicode MS" w:hAnsi="Calibri" w:cs="Calibri"/>
      <w:color w:val="000000"/>
      <w:sz w:val="24"/>
      <w:szCs w:val="24"/>
    </w:rPr>
  </w:style>
  <w:style w:type="paragraph" w:styleId="Parteinferiordoformulrio">
    <w:name w:val="HTML Bottom of Form"/>
    <w:basedOn w:val="Normal"/>
    <w:next w:val="Normal"/>
    <w:link w:val="ParteinferiordoformulrioChar"/>
    <w:hidden/>
    <w:uiPriority w:val="99"/>
    <w:unhideWhenUsed/>
    <w:rsid w:val="00BB6A48"/>
    <w:pPr>
      <w:pBdr>
        <w:top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ParteinferiordoformulrioChar">
    <w:name w:val="Parte inferior do formulário Char"/>
    <w:basedOn w:val="Fontepargpadro"/>
    <w:link w:val="Parteinferiordoformulrio"/>
    <w:uiPriority w:val="99"/>
    <w:rsid w:val="00BB6A48"/>
    <w:rPr>
      <w:rFonts w:ascii="Arial" w:eastAsia="Times New Roman" w:hAnsi="Arial" w:cs="Times New Roman"/>
      <w:vanish/>
      <w:sz w:val="16"/>
      <w:szCs w:val="16"/>
      <w:lang w:val="x-none" w:eastAsia="x-none"/>
    </w:rPr>
  </w:style>
  <w:style w:type="paragraph" w:customStyle="1" w:styleId="Artigo-cabealho">
    <w:name w:val="Artigo - cabeçalho"/>
    <w:basedOn w:val="Normal"/>
    <w:link w:val="Artigo-cabealhoChar"/>
    <w:qFormat/>
    <w:rsid w:val="00BB6A48"/>
    <w:pPr>
      <w:autoSpaceDE w:val="0"/>
      <w:autoSpaceDN w:val="0"/>
      <w:adjustRightInd w:val="0"/>
      <w:spacing w:after="300" w:line="240" w:lineRule="auto"/>
      <w:jc w:val="center"/>
    </w:pPr>
    <w:rPr>
      <w:rFonts w:ascii="Times New Roman" w:eastAsia="Calibri" w:hAnsi="Times New Roman" w:cs="Times New Roman"/>
      <w:b/>
      <w:sz w:val="30"/>
      <w:szCs w:val="20"/>
      <w:lang w:val="en-US"/>
    </w:rPr>
  </w:style>
  <w:style w:type="character" w:customStyle="1" w:styleId="Artigo-cabealhoChar">
    <w:name w:val="Artigo - cabeçalho Char"/>
    <w:link w:val="Artigo-cabealho"/>
    <w:rsid w:val="00BB6A48"/>
    <w:rPr>
      <w:rFonts w:ascii="Times New Roman" w:eastAsia="Calibri" w:hAnsi="Times New Roman" w:cs="Times New Roman"/>
      <w:b/>
      <w:sz w:val="30"/>
      <w:szCs w:val="20"/>
      <w:lang w:val="en-US"/>
    </w:rPr>
  </w:style>
  <w:style w:type="paragraph" w:customStyle="1" w:styleId="heading1">
    <w:name w:val="heading1"/>
    <w:basedOn w:val="Normal"/>
    <w:next w:val="Normal"/>
    <w:qFormat/>
    <w:rsid w:val="00BB6A48"/>
    <w:pPr>
      <w:keepNext/>
      <w:keepLines/>
      <w:numPr>
        <w:numId w:val="6"/>
      </w:numPr>
      <w:suppressAutoHyphens/>
      <w:overflowPunct w:val="0"/>
      <w:autoSpaceDE w:val="0"/>
      <w:autoSpaceDN w:val="0"/>
      <w:adjustRightInd w:val="0"/>
      <w:spacing w:before="360" w:after="240" w:line="300" w:lineRule="atLeast"/>
      <w:textAlignment w:val="baseline"/>
      <w:outlineLvl w:val="0"/>
    </w:pPr>
    <w:rPr>
      <w:rFonts w:ascii="Times New Roman" w:eastAsia="Times New Roman" w:hAnsi="Times New Roman" w:cs="Times New Roman"/>
      <w:b/>
      <w:sz w:val="24"/>
      <w:szCs w:val="20"/>
      <w:lang w:val="en-US"/>
    </w:rPr>
  </w:style>
  <w:style w:type="paragraph" w:customStyle="1" w:styleId="heading2">
    <w:name w:val="heading2"/>
    <w:basedOn w:val="Normal"/>
    <w:next w:val="Normal"/>
    <w:qFormat/>
    <w:rsid w:val="00BB6A48"/>
    <w:pPr>
      <w:keepNext/>
      <w:keepLines/>
      <w:numPr>
        <w:ilvl w:val="1"/>
        <w:numId w:val="6"/>
      </w:numPr>
      <w:suppressAutoHyphens/>
      <w:overflowPunct w:val="0"/>
      <w:autoSpaceDE w:val="0"/>
      <w:autoSpaceDN w:val="0"/>
      <w:adjustRightInd w:val="0"/>
      <w:spacing w:before="360" w:line="240" w:lineRule="atLeast"/>
      <w:textAlignment w:val="baseline"/>
      <w:outlineLvl w:val="1"/>
    </w:pPr>
    <w:rPr>
      <w:rFonts w:ascii="Times New Roman" w:eastAsia="Times New Roman" w:hAnsi="Times New Roman" w:cs="Times New Roman"/>
      <w:b/>
      <w:sz w:val="20"/>
      <w:szCs w:val="20"/>
      <w:lang w:val="en-US"/>
    </w:rPr>
  </w:style>
  <w:style w:type="numbering" w:customStyle="1" w:styleId="headings">
    <w:name w:val="headings"/>
    <w:basedOn w:val="Semlista"/>
    <w:rsid w:val="00BB6A48"/>
    <w:pPr>
      <w:numPr>
        <w:numId w:val="6"/>
      </w:numPr>
    </w:pPr>
  </w:style>
  <w:style w:type="paragraph" w:customStyle="1" w:styleId="EndNoteBibliography">
    <w:name w:val="EndNote Bibliography"/>
    <w:basedOn w:val="Normal"/>
    <w:link w:val="EndNoteBibliographyChar"/>
    <w:rsid w:val="00BB6A48"/>
    <w:pPr>
      <w:overflowPunct w:val="0"/>
      <w:autoSpaceDE w:val="0"/>
      <w:autoSpaceDN w:val="0"/>
      <w:adjustRightInd w:val="0"/>
      <w:spacing w:after="0" w:line="240" w:lineRule="atLeast"/>
      <w:ind w:firstLine="227"/>
      <w:jc w:val="both"/>
      <w:textAlignment w:val="baseline"/>
    </w:pPr>
    <w:rPr>
      <w:rFonts w:ascii="Calibri" w:eastAsia="Times New Roman" w:hAnsi="Calibri" w:cs="Calibri"/>
      <w:noProof/>
      <w:szCs w:val="20"/>
      <w:lang w:val="en-US"/>
    </w:rPr>
  </w:style>
  <w:style w:type="character" w:customStyle="1" w:styleId="EndNoteBibliographyChar">
    <w:name w:val="EndNote Bibliography Char"/>
    <w:link w:val="EndNoteBibliography"/>
    <w:rsid w:val="00BB6A48"/>
    <w:rPr>
      <w:rFonts w:ascii="Calibri" w:eastAsia="Times New Roman" w:hAnsi="Calibri" w:cs="Calibri"/>
      <w:noProof/>
      <w:szCs w:val="20"/>
      <w:lang w:val="en-US"/>
    </w:rPr>
  </w:style>
  <w:style w:type="paragraph" w:customStyle="1" w:styleId="EndNoteBibliographyTitle">
    <w:name w:val="EndNote Bibliography Title"/>
    <w:basedOn w:val="Normal"/>
    <w:link w:val="EndNoteBibliographyTitleChar"/>
    <w:rsid w:val="00BB6A48"/>
    <w:pPr>
      <w:spacing w:after="0"/>
      <w:jc w:val="center"/>
    </w:pPr>
    <w:rPr>
      <w:rFonts w:ascii="Calibri" w:eastAsia="Calibri" w:hAnsi="Calibri" w:cs="Calibri"/>
      <w:noProof/>
      <w:lang w:val="en-US"/>
    </w:rPr>
  </w:style>
  <w:style w:type="character" w:customStyle="1" w:styleId="EndNoteBibliographyTitleChar">
    <w:name w:val="EndNote Bibliography Title Char"/>
    <w:link w:val="EndNoteBibliographyTitle"/>
    <w:rsid w:val="00BB6A48"/>
    <w:rPr>
      <w:rFonts w:ascii="Calibri" w:eastAsia="Calibri" w:hAnsi="Calibri" w:cs="Calibri"/>
      <w:noProof/>
      <w:lang w:val="en-US"/>
    </w:rPr>
  </w:style>
  <w:style w:type="character" w:customStyle="1" w:styleId="MenoPendente1">
    <w:name w:val="Menção Pendente1"/>
    <w:uiPriority w:val="99"/>
    <w:semiHidden/>
    <w:unhideWhenUsed/>
    <w:rsid w:val="00BB6A48"/>
    <w:rPr>
      <w:color w:val="808080"/>
      <w:shd w:val="clear" w:color="auto" w:fill="E6E6E6"/>
    </w:rPr>
  </w:style>
  <w:style w:type="paragraph" w:styleId="NormalWeb">
    <w:name w:val="Normal (Web)"/>
    <w:basedOn w:val="Normal"/>
    <w:uiPriority w:val="99"/>
    <w:unhideWhenUsed/>
    <w:rsid w:val="00BB6A48"/>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hscoswrapper">
    <w:name w:val="hs_cos_wrapper"/>
    <w:rsid w:val="00BB6A48"/>
  </w:style>
  <w:style w:type="paragraph" w:styleId="Corpodetexto">
    <w:name w:val="Body Text"/>
    <w:basedOn w:val="Normal"/>
    <w:link w:val="CorpodetextoChar"/>
    <w:rsid w:val="00416CF9"/>
    <w:pPr>
      <w:suppressAutoHyphens/>
      <w:autoSpaceDE w:val="0"/>
      <w:spacing w:after="0" w:line="240" w:lineRule="auto"/>
      <w:jc w:val="both"/>
    </w:pPr>
    <w:rPr>
      <w:rFonts w:ascii="Times New Roman" w:eastAsia="Times New Roman" w:hAnsi="Times New Roman" w:cs="Times New Roman"/>
      <w:sz w:val="24"/>
      <w:szCs w:val="20"/>
      <w:lang w:val="x-none" w:eastAsia="ar-SA"/>
    </w:rPr>
  </w:style>
  <w:style w:type="character" w:customStyle="1" w:styleId="CorpodetextoChar">
    <w:name w:val="Corpo de texto Char"/>
    <w:basedOn w:val="Fontepargpadro"/>
    <w:link w:val="Corpodetexto"/>
    <w:rsid w:val="00416CF9"/>
    <w:rPr>
      <w:rFonts w:ascii="Times New Roman" w:eastAsia="Times New Roman" w:hAnsi="Times New Roman" w:cs="Times New Roman"/>
      <w:sz w:val="24"/>
      <w:szCs w:val="20"/>
      <w:lang w:val="x-none" w:eastAsia="ar-SA"/>
    </w:rPr>
  </w:style>
  <w:style w:type="character" w:customStyle="1" w:styleId="fontstyle01">
    <w:name w:val="fontstyle01"/>
    <w:rsid w:val="00416CF9"/>
    <w:rPr>
      <w:rFonts w:ascii="FuturaBT-Light" w:hAnsi="FuturaBT-Light" w:hint="default"/>
      <w:b w:val="0"/>
      <w:bCs w:val="0"/>
      <w:i w:val="0"/>
      <w:iCs w:val="0"/>
      <w:color w:val="242021"/>
      <w:sz w:val="24"/>
      <w:szCs w:val="24"/>
    </w:rPr>
  </w:style>
  <w:style w:type="paragraph" w:customStyle="1" w:styleId="msonormalcxspmiddle">
    <w:name w:val="msonormalcxspmiddle"/>
    <w:basedOn w:val="Normal"/>
    <w:uiPriority w:val="99"/>
    <w:rsid w:val="00416CF9"/>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normaltextrun">
    <w:name w:val="normaltextrun"/>
    <w:rsid w:val="00C8522E"/>
  </w:style>
  <w:style w:type="paragraph" w:customStyle="1" w:styleId="Abstract">
    <w:name w:val="Abstract"/>
    <w:basedOn w:val="Normal"/>
    <w:rsid w:val="00C8522E"/>
    <w:pPr>
      <w:tabs>
        <w:tab w:val="left" w:pos="720"/>
      </w:tabs>
      <w:spacing w:before="120" w:after="120" w:line="240" w:lineRule="auto"/>
      <w:ind w:left="454" w:right="454"/>
      <w:jc w:val="both"/>
    </w:pPr>
    <w:rPr>
      <w:rFonts w:ascii="Times" w:eastAsia="Times New Roman" w:hAnsi="Times" w:cs="Times New Roman"/>
      <w:i/>
      <w:sz w:val="24"/>
      <w:szCs w:val="24"/>
      <w:lang w:eastAsia="pt-BR"/>
    </w:rPr>
  </w:style>
  <w:style w:type="paragraph" w:styleId="SemEspaamento">
    <w:name w:val="No Spacing"/>
    <w:uiPriority w:val="1"/>
    <w:qFormat/>
    <w:rsid w:val="00C8522E"/>
    <w:pPr>
      <w:spacing w:after="0" w:line="240" w:lineRule="auto"/>
    </w:pPr>
    <w:rPr>
      <w:rFonts w:ascii="Calibri" w:eastAsia="Calibri" w:hAnsi="Calibri" w:cs="Times New Roman"/>
    </w:rPr>
  </w:style>
  <w:style w:type="character" w:customStyle="1" w:styleId="MenoPendente2">
    <w:name w:val="Menção Pendente2"/>
    <w:basedOn w:val="Fontepargpadro"/>
    <w:uiPriority w:val="99"/>
    <w:semiHidden/>
    <w:unhideWhenUsed/>
    <w:rsid w:val="006253DB"/>
    <w:rPr>
      <w:color w:val="605E5C"/>
      <w:shd w:val="clear" w:color="auto" w:fill="E1DFDD"/>
    </w:rPr>
  </w:style>
  <w:style w:type="character" w:customStyle="1" w:styleId="MenoPendente3">
    <w:name w:val="Menção Pendente3"/>
    <w:basedOn w:val="Fontepargpadro"/>
    <w:uiPriority w:val="99"/>
    <w:semiHidden/>
    <w:unhideWhenUsed/>
    <w:rsid w:val="0059189F"/>
    <w:rPr>
      <w:color w:val="605E5C"/>
      <w:shd w:val="clear" w:color="auto" w:fill="E1DFDD"/>
    </w:rPr>
  </w:style>
  <w:style w:type="character" w:styleId="HiperlinkVisitado">
    <w:name w:val="FollowedHyperlink"/>
    <w:basedOn w:val="Fontepargpadro"/>
    <w:uiPriority w:val="99"/>
    <w:semiHidden/>
    <w:unhideWhenUsed/>
    <w:rsid w:val="00754D25"/>
    <w:rPr>
      <w:color w:val="954F72" w:themeColor="followedHyperlink"/>
      <w:u w:val="single"/>
    </w:rPr>
  </w:style>
  <w:style w:type="character" w:customStyle="1" w:styleId="MenoPendente4">
    <w:name w:val="Menção Pendente4"/>
    <w:basedOn w:val="Fontepargpadro"/>
    <w:uiPriority w:val="99"/>
    <w:semiHidden/>
    <w:unhideWhenUsed/>
    <w:rsid w:val="00421D36"/>
    <w:rPr>
      <w:color w:val="605E5C"/>
      <w:shd w:val="clear" w:color="auto" w:fill="E1DFDD"/>
    </w:rPr>
  </w:style>
  <w:style w:type="table" w:styleId="TabeladeGrade4-nfase3">
    <w:name w:val="Grid Table 4 Accent 3"/>
    <w:basedOn w:val="Tabelanormal"/>
    <w:uiPriority w:val="49"/>
    <w:rsid w:val="00290E4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Keywords">
    <w:name w:val="Keywords"/>
    <w:basedOn w:val="Normal"/>
    <w:link w:val="KeywordsChar"/>
    <w:qFormat/>
    <w:rsid w:val="008A02AB"/>
    <w:pPr>
      <w:autoSpaceDE w:val="0"/>
      <w:autoSpaceDN w:val="0"/>
      <w:adjustRightInd w:val="0"/>
      <w:spacing w:after="0" w:line="240" w:lineRule="auto"/>
      <w:jc w:val="both"/>
    </w:pPr>
    <w:rPr>
      <w:rFonts w:asciiTheme="majorHAnsi" w:eastAsia="Times New Roman" w:hAnsiTheme="majorHAnsi" w:cs="Times New Roman"/>
      <w:b/>
      <w:i/>
      <w:iCs/>
      <w:sz w:val="16"/>
      <w:szCs w:val="16"/>
      <w:lang w:val="en-US"/>
    </w:rPr>
  </w:style>
  <w:style w:type="character" w:customStyle="1" w:styleId="KeywordsChar">
    <w:name w:val="Keywords Char"/>
    <w:basedOn w:val="Fontepargpadro"/>
    <w:link w:val="Keywords"/>
    <w:rsid w:val="008A02AB"/>
    <w:rPr>
      <w:rFonts w:asciiTheme="majorHAnsi" w:eastAsia="Times New Roman" w:hAnsiTheme="majorHAnsi" w:cs="Times New Roman"/>
      <w:b/>
      <w:i/>
      <w:iCs/>
      <w:sz w:val="16"/>
      <w:szCs w:val="16"/>
      <w:lang w:val="en-US"/>
    </w:rPr>
  </w:style>
  <w:style w:type="character" w:customStyle="1" w:styleId="DefaultChar">
    <w:name w:val="Default Char"/>
    <w:basedOn w:val="Fontepargpadro"/>
    <w:link w:val="Default"/>
    <w:rsid w:val="002B3445"/>
    <w:rPr>
      <w:rFonts w:ascii="Arial" w:eastAsia="Calibri" w:hAnsi="Arial" w:cs="Arial"/>
      <w:color w:val="000000"/>
      <w:sz w:val="24"/>
      <w:szCs w:val="24"/>
    </w:rPr>
  </w:style>
  <w:style w:type="paragraph" w:customStyle="1" w:styleId="PPFigureTableCaption">
    <w:name w:val="PP Figure/Table Caption"/>
    <w:basedOn w:val="Normal"/>
    <w:qFormat/>
    <w:rsid w:val="00AF0837"/>
    <w:pPr>
      <w:spacing w:after="0" w:line="240" w:lineRule="exact"/>
      <w:jc w:val="center"/>
    </w:pPr>
    <w:rPr>
      <w:rFonts w:ascii="Times New Roman" w:hAnsi="Times New Roman" w:cstheme="minorHAnsi"/>
      <w:sz w:val="16"/>
      <w:lang w:val="en-US"/>
    </w:rPr>
  </w:style>
  <w:style w:type="character" w:customStyle="1" w:styleId="Ttulo2Char">
    <w:name w:val="Título 2 Char"/>
    <w:basedOn w:val="Fontepargpadro"/>
    <w:link w:val="Ttulo2"/>
    <w:uiPriority w:val="9"/>
    <w:semiHidden/>
    <w:rsid w:val="00D6183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7615538">
      <w:bodyDiv w:val="1"/>
      <w:marLeft w:val="0"/>
      <w:marRight w:val="0"/>
      <w:marTop w:val="0"/>
      <w:marBottom w:val="0"/>
      <w:divBdr>
        <w:top w:val="none" w:sz="0" w:space="0" w:color="auto"/>
        <w:left w:val="none" w:sz="0" w:space="0" w:color="auto"/>
        <w:bottom w:val="none" w:sz="0" w:space="0" w:color="auto"/>
        <w:right w:val="none" w:sz="0" w:space="0" w:color="auto"/>
      </w:divBdr>
    </w:div>
    <w:div w:id="950820521">
      <w:bodyDiv w:val="1"/>
      <w:marLeft w:val="0"/>
      <w:marRight w:val="0"/>
      <w:marTop w:val="0"/>
      <w:marBottom w:val="0"/>
      <w:divBdr>
        <w:top w:val="none" w:sz="0" w:space="0" w:color="auto"/>
        <w:left w:val="none" w:sz="0" w:space="0" w:color="auto"/>
        <w:bottom w:val="none" w:sz="0" w:space="0" w:color="auto"/>
        <w:right w:val="none" w:sz="0" w:space="0" w:color="auto"/>
      </w:divBdr>
    </w:div>
    <w:div w:id="1018040671">
      <w:bodyDiv w:val="1"/>
      <w:marLeft w:val="0"/>
      <w:marRight w:val="0"/>
      <w:marTop w:val="0"/>
      <w:marBottom w:val="0"/>
      <w:divBdr>
        <w:top w:val="none" w:sz="0" w:space="0" w:color="auto"/>
        <w:left w:val="none" w:sz="0" w:space="0" w:color="auto"/>
        <w:bottom w:val="none" w:sz="0" w:space="0" w:color="auto"/>
        <w:right w:val="none" w:sz="0" w:space="0" w:color="auto"/>
      </w:divBdr>
    </w:div>
    <w:div w:id="1260990661">
      <w:bodyDiv w:val="1"/>
      <w:marLeft w:val="0"/>
      <w:marRight w:val="0"/>
      <w:marTop w:val="0"/>
      <w:marBottom w:val="0"/>
      <w:divBdr>
        <w:top w:val="none" w:sz="0" w:space="0" w:color="auto"/>
        <w:left w:val="none" w:sz="0" w:space="0" w:color="auto"/>
        <w:bottom w:val="none" w:sz="0" w:space="0" w:color="auto"/>
        <w:right w:val="none" w:sz="0" w:space="0" w:color="auto"/>
      </w:divBdr>
    </w:div>
    <w:div w:id="1391340672">
      <w:bodyDiv w:val="1"/>
      <w:marLeft w:val="0"/>
      <w:marRight w:val="0"/>
      <w:marTop w:val="0"/>
      <w:marBottom w:val="0"/>
      <w:divBdr>
        <w:top w:val="none" w:sz="0" w:space="0" w:color="auto"/>
        <w:left w:val="none" w:sz="0" w:space="0" w:color="auto"/>
        <w:bottom w:val="none" w:sz="0" w:space="0" w:color="auto"/>
        <w:right w:val="none" w:sz="0" w:space="0" w:color="auto"/>
      </w:divBdr>
      <w:divsChild>
        <w:div w:id="1456875742">
          <w:marLeft w:val="0"/>
          <w:marRight w:val="0"/>
          <w:marTop w:val="0"/>
          <w:marBottom w:val="0"/>
          <w:divBdr>
            <w:top w:val="none" w:sz="0" w:space="0" w:color="auto"/>
            <w:left w:val="none" w:sz="0" w:space="0" w:color="auto"/>
            <w:bottom w:val="none" w:sz="0" w:space="0" w:color="auto"/>
            <w:right w:val="none" w:sz="0" w:space="0" w:color="auto"/>
          </w:divBdr>
        </w:div>
      </w:divsChild>
    </w:div>
    <w:div w:id="1426922834">
      <w:bodyDiv w:val="1"/>
      <w:marLeft w:val="0"/>
      <w:marRight w:val="0"/>
      <w:marTop w:val="0"/>
      <w:marBottom w:val="0"/>
      <w:divBdr>
        <w:top w:val="none" w:sz="0" w:space="0" w:color="auto"/>
        <w:left w:val="none" w:sz="0" w:space="0" w:color="auto"/>
        <w:bottom w:val="none" w:sz="0" w:space="0" w:color="auto"/>
        <w:right w:val="none" w:sz="0" w:space="0" w:color="auto"/>
      </w:divBdr>
    </w:div>
    <w:div w:id="1472289214">
      <w:bodyDiv w:val="1"/>
      <w:marLeft w:val="0"/>
      <w:marRight w:val="0"/>
      <w:marTop w:val="0"/>
      <w:marBottom w:val="0"/>
      <w:divBdr>
        <w:top w:val="none" w:sz="0" w:space="0" w:color="auto"/>
        <w:left w:val="none" w:sz="0" w:space="0" w:color="auto"/>
        <w:bottom w:val="none" w:sz="0" w:space="0" w:color="auto"/>
        <w:right w:val="none" w:sz="0" w:space="0" w:color="auto"/>
      </w:divBdr>
      <w:divsChild>
        <w:div w:id="927469371">
          <w:marLeft w:val="0"/>
          <w:marRight w:val="0"/>
          <w:marTop w:val="0"/>
          <w:marBottom w:val="0"/>
          <w:divBdr>
            <w:top w:val="none" w:sz="0" w:space="0" w:color="auto"/>
            <w:left w:val="none" w:sz="0" w:space="0" w:color="auto"/>
            <w:bottom w:val="none" w:sz="0" w:space="0" w:color="auto"/>
            <w:right w:val="none" w:sz="0" w:space="0" w:color="auto"/>
          </w:divBdr>
        </w:div>
      </w:divsChild>
    </w:div>
    <w:div w:id="1795709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eader" Target="header2.xml"/><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fontTable" Target="fontTable.xml"/><Relationship Id="rId10" Type="http://schemas.openxmlformats.org/officeDocument/2006/relationships/image" Target="https://upload.wikimedia.org/wikipedia/commons/thumb/1/16/CC-BY_icon.svg/1024px-CC-BY_icon.svg.png" TargetMode="Externa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image" Target="media/image12.png"/><Relationship Id="rId27" Type="http://schemas.openxmlformats.org/officeDocument/2006/relationships/image" Target="media/image17.png"/></Relationships>
</file>

<file path=word/_rels/header2.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tif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6B1A035E-2196-4412-8CCC-898CC2B55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3282</TotalTime>
  <Pages>10</Pages>
  <Words>5018</Words>
  <Characters>27100</Characters>
  <Application>Microsoft Office Word</Application>
  <DocSecurity>0</DocSecurity>
  <Lines>225</Lines>
  <Paragraphs>64</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Lab-05</dc:creator>
  <cp:keywords/>
  <dc:description/>
  <cp:lastModifiedBy>REVISTA ITEGAM</cp:lastModifiedBy>
  <cp:revision>12</cp:revision>
  <cp:lastPrinted>2019-06-03T13:45:00Z</cp:lastPrinted>
  <dcterms:created xsi:type="dcterms:W3CDTF">2019-11-06T14:29:00Z</dcterms:created>
  <dcterms:modified xsi:type="dcterms:W3CDTF">2026-05-26T17:48:00Z</dcterms:modified>
</cp:coreProperties>
</file>